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5D" w:rsidRDefault="001A575D"/>
    <w:p w:rsidR="001A575D" w:rsidRDefault="001A575D"/>
    <w:p w:rsidR="001A575D" w:rsidRDefault="00877319">
      <w:pPr>
        <w:spacing w:before="960"/>
        <w:jc w:val="center"/>
        <w:rPr>
          <w:b/>
          <w:bCs/>
          <w:sz w:val="32"/>
          <w:szCs w:val="32"/>
        </w:rPr>
      </w:pPr>
      <w:r>
        <w:rPr>
          <w:b/>
          <w:bCs/>
          <w:sz w:val="32"/>
          <w:szCs w:val="32"/>
        </w:rPr>
        <w:t>Е Ж Е К В А Р Т А Л Ь Н Ы Й  О Т Ч Е Т</w:t>
      </w:r>
    </w:p>
    <w:p w:rsidR="001A575D" w:rsidRDefault="00877319">
      <w:pPr>
        <w:spacing w:before="600"/>
        <w:jc w:val="center"/>
        <w:rPr>
          <w:b/>
          <w:bCs/>
          <w:i/>
          <w:iCs/>
          <w:sz w:val="32"/>
          <w:szCs w:val="32"/>
        </w:rPr>
      </w:pPr>
      <w:r>
        <w:rPr>
          <w:b/>
          <w:bCs/>
          <w:i/>
          <w:iCs/>
          <w:sz w:val="32"/>
          <w:szCs w:val="32"/>
        </w:rPr>
        <w:t>Открытое акционерное общество "Новая перевозочная компания"</w:t>
      </w:r>
    </w:p>
    <w:p w:rsidR="001A575D" w:rsidRDefault="00877319">
      <w:pPr>
        <w:spacing w:before="120"/>
        <w:jc w:val="center"/>
        <w:rPr>
          <w:b/>
          <w:bCs/>
          <w:i/>
          <w:iCs/>
          <w:sz w:val="28"/>
          <w:szCs w:val="28"/>
        </w:rPr>
      </w:pPr>
      <w:r>
        <w:rPr>
          <w:b/>
          <w:bCs/>
          <w:i/>
          <w:iCs/>
          <w:sz w:val="28"/>
          <w:szCs w:val="28"/>
        </w:rPr>
        <w:t>Код эмитента: 08551-A</w:t>
      </w:r>
    </w:p>
    <w:p w:rsidR="001A575D" w:rsidRDefault="00877319">
      <w:pPr>
        <w:spacing w:before="360"/>
        <w:jc w:val="center"/>
        <w:rPr>
          <w:b/>
          <w:bCs/>
          <w:sz w:val="32"/>
          <w:szCs w:val="32"/>
        </w:rPr>
      </w:pPr>
      <w:r>
        <w:rPr>
          <w:b/>
          <w:bCs/>
          <w:sz w:val="32"/>
          <w:szCs w:val="32"/>
        </w:rPr>
        <w:t>за 4 квартал 2012 г.</w:t>
      </w:r>
    </w:p>
    <w:p w:rsidR="001A575D" w:rsidRDefault="00877319">
      <w:pPr>
        <w:spacing w:before="840"/>
        <w:rPr>
          <w:sz w:val="24"/>
          <w:szCs w:val="24"/>
        </w:rPr>
      </w:pPr>
      <w:r>
        <w:rPr>
          <w:sz w:val="24"/>
          <w:szCs w:val="24"/>
        </w:rPr>
        <w:t>Место нахождения эмитента:</w:t>
      </w:r>
      <w:r>
        <w:rPr>
          <w:b/>
          <w:bCs/>
          <w:sz w:val="24"/>
          <w:szCs w:val="24"/>
        </w:rPr>
        <w:t xml:space="preserve"> 105082 Россия, г. Москва, Спартаковская площадь 16/15 стр. 6</w:t>
      </w:r>
    </w:p>
    <w:p w:rsidR="001A575D" w:rsidRDefault="00877319">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1A575D" w:rsidRDefault="001A575D"/>
    <w:tbl>
      <w:tblPr>
        <w:tblW w:w="0" w:type="auto"/>
        <w:tblLayout w:type="fixed"/>
        <w:tblCellMar>
          <w:left w:w="72" w:type="dxa"/>
          <w:right w:w="72" w:type="dxa"/>
        </w:tblCellMar>
        <w:tblLook w:val="0000"/>
      </w:tblPr>
      <w:tblGrid>
        <w:gridCol w:w="5572"/>
        <w:gridCol w:w="3680"/>
      </w:tblGrid>
      <w:tr w:rsidR="001A575D">
        <w:tc>
          <w:tcPr>
            <w:tcW w:w="5572" w:type="dxa"/>
            <w:tcBorders>
              <w:top w:val="single" w:sz="6" w:space="0" w:color="auto"/>
              <w:left w:val="single" w:sz="6" w:space="0" w:color="auto"/>
              <w:bottom w:val="nil"/>
              <w:right w:val="nil"/>
            </w:tcBorders>
          </w:tcPr>
          <w:p w:rsidR="001A575D" w:rsidRPr="007002AB" w:rsidRDefault="001A575D">
            <w:pPr>
              <w:spacing w:before="120"/>
            </w:pPr>
          </w:p>
          <w:p w:rsidR="001A575D" w:rsidRPr="007002AB" w:rsidRDefault="00877319">
            <w:pPr>
              <w:spacing w:before="200"/>
            </w:pPr>
            <w:r w:rsidRPr="007002AB">
              <w:t>Генеральный директор</w:t>
            </w:r>
          </w:p>
          <w:p w:rsidR="001A575D" w:rsidRPr="007002AB" w:rsidRDefault="00877319" w:rsidP="002B54E4">
            <w:r w:rsidRPr="007002AB">
              <w:t xml:space="preserve">Дата: </w:t>
            </w:r>
            <w:r w:rsidR="002B54E4" w:rsidRPr="007002AB">
              <w:t>30 января</w:t>
            </w:r>
            <w:r w:rsidRPr="007002AB">
              <w:t xml:space="preserve"> 2013 г.</w:t>
            </w:r>
          </w:p>
        </w:tc>
        <w:tc>
          <w:tcPr>
            <w:tcW w:w="3680" w:type="dxa"/>
            <w:tcBorders>
              <w:top w:val="single" w:sz="6" w:space="0" w:color="auto"/>
              <w:left w:val="nil"/>
              <w:bottom w:val="nil"/>
              <w:right w:val="single" w:sz="6" w:space="0" w:color="auto"/>
            </w:tcBorders>
          </w:tcPr>
          <w:p w:rsidR="001A575D" w:rsidRDefault="001A575D"/>
          <w:p w:rsidR="001A575D" w:rsidRDefault="00877319">
            <w:pPr>
              <w:spacing w:before="200" w:after="200"/>
              <w:jc w:val="center"/>
            </w:pPr>
            <w:r>
              <w:t>____________ В.В. Шпаков</w:t>
            </w:r>
            <w:r>
              <w:br/>
            </w:r>
            <w:r>
              <w:tab/>
              <w:t>подпись</w:t>
            </w:r>
          </w:p>
        </w:tc>
      </w:tr>
      <w:tr w:rsidR="001A575D">
        <w:tc>
          <w:tcPr>
            <w:tcW w:w="5572" w:type="dxa"/>
            <w:tcBorders>
              <w:top w:val="nil"/>
              <w:left w:val="single" w:sz="6" w:space="0" w:color="auto"/>
              <w:bottom w:val="single" w:sz="6" w:space="0" w:color="auto"/>
              <w:right w:val="nil"/>
            </w:tcBorders>
          </w:tcPr>
          <w:p w:rsidR="001A575D" w:rsidRPr="007002AB" w:rsidRDefault="001A575D">
            <w:pPr>
              <w:spacing w:before="120"/>
            </w:pPr>
          </w:p>
          <w:p w:rsidR="001A575D" w:rsidRPr="007002AB" w:rsidRDefault="00877319">
            <w:pPr>
              <w:spacing w:before="200"/>
            </w:pPr>
            <w:r w:rsidRPr="007002AB">
              <w:t>Главный бухгалтер</w:t>
            </w:r>
          </w:p>
          <w:p w:rsidR="001A575D" w:rsidRPr="007002AB" w:rsidRDefault="00877319">
            <w:r w:rsidRPr="007002AB">
              <w:t xml:space="preserve">Дата: </w:t>
            </w:r>
            <w:r w:rsidR="002B54E4" w:rsidRPr="007002AB">
              <w:t>30 января 2013 г.</w:t>
            </w:r>
          </w:p>
        </w:tc>
        <w:tc>
          <w:tcPr>
            <w:tcW w:w="3680" w:type="dxa"/>
            <w:tcBorders>
              <w:top w:val="nil"/>
              <w:left w:val="nil"/>
              <w:bottom w:val="single" w:sz="6" w:space="0" w:color="auto"/>
              <w:right w:val="single" w:sz="6" w:space="0" w:color="auto"/>
            </w:tcBorders>
          </w:tcPr>
          <w:p w:rsidR="001A575D" w:rsidRDefault="001A575D"/>
          <w:p w:rsidR="001A575D" w:rsidRDefault="00877319">
            <w:pPr>
              <w:spacing w:before="200" w:after="200"/>
              <w:jc w:val="center"/>
            </w:pPr>
            <w:r>
              <w:t>____________ Орлова М.Н.</w:t>
            </w:r>
            <w:r>
              <w:br/>
            </w:r>
            <w:r>
              <w:tab/>
              <w:t>подпись</w:t>
            </w:r>
          </w:p>
        </w:tc>
      </w:tr>
    </w:tbl>
    <w:p w:rsidR="001A575D" w:rsidRDefault="001A575D"/>
    <w:p w:rsidR="001A575D" w:rsidRDefault="001A575D"/>
    <w:tbl>
      <w:tblPr>
        <w:tblW w:w="0" w:type="auto"/>
        <w:tblLayout w:type="fixed"/>
        <w:tblCellMar>
          <w:left w:w="72" w:type="dxa"/>
          <w:right w:w="72" w:type="dxa"/>
        </w:tblCellMar>
        <w:tblLook w:val="0000"/>
      </w:tblPr>
      <w:tblGrid>
        <w:gridCol w:w="9252"/>
        <w:gridCol w:w="360"/>
      </w:tblGrid>
      <w:tr w:rsidR="001A575D">
        <w:tc>
          <w:tcPr>
            <w:tcW w:w="9252" w:type="dxa"/>
            <w:tcBorders>
              <w:top w:val="single" w:sz="6" w:space="0" w:color="auto"/>
              <w:left w:val="single" w:sz="6" w:space="0" w:color="auto"/>
              <w:bottom w:val="single" w:sz="6" w:space="0" w:color="auto"/>
              <w:right w:val="single" w:sz="6" w:space="0" w:color="auto"/>
            </w:tcBorders>
          </w:tcPr>
          <w:p w:rsidR="001A575D" w:rsidRDefault="00877319">
            <w:pPr>
              <w:spacing w:before="40"/>
            </w:pPr>
            <w:r>
              <w:t>Контактное лицо:</w:t>
            </w:r>
            <w:r>
              <w:rPr>
                <w:b/>
                <w:bCs/>
              </w:rPr>
              <w:t xml:space="preserve"> Тарасюк Оксана Анатольевна,</w:t>
            </w:r>
          </w:p>
          <w:p w:rsidR="001A575D" w:rsidRDefault="00877319">
            <w:pPr>
              <w:spacing w:before="40"/>
            </w:pPr>
            <w:r>
              <w:t>Телефон:</w:t>
            </w:r>
            <w:r>
              <w:rPr>
                <w:b/>
                <w:bCs/>
              </w:rPr>
              <w:t xml:space="preserve"> +7 (495) 788-0575</w:t>
            </w:r>
          </w:p>
          <w:p w:rsidR="001A575D" w:rsidRDefault="00877319">
            <w:pPr>
              <w:spacing w:before="40"/>
            </w:pPr>
            <w:r>
              <w:t>Факс:</w:t>
            </w:r>
            <w:r>
              <w:rPr>
                <w:b/>
                <w:bCs/>
              </w:rPr>
              <w:t xml:space="preserve"> +7 (495) 788-0573</w:t>
            </w:r>
          </w:p>
          <w:p w:rsidR="001A575D" w:rsidRDefault="00877319">
            <w:pPr>
              <w:spacing w:before="40"/>
            </w:pPr>
            <w:r>
              <w:t>Адрес электронной почты:</w:t>
            </w:r>
            <w:r>
              <w:rPr>
                <w:b/>
                <w:bCs/>
              </w:rPr>
              <w:t xml:space="preserve"> o.tarasyuk@npktrans.ru</w:t>
            </w:r>
          </w:p>
          <w:p w:rsidR="001A575D" w:rsidRDefault="00877319">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www.npktrans.ru</w:t>
            </w:r>
          </w:p>
        </w:tc>
        <w:tc>
          <w:tcPr>
            <w:tcW w:w="360" w:type="dxa"/>
          </w:tcPr>
          <w:p w:rsidR="001A575D" w:rsidRDefault="001A575D">
            <w:pPr>
              <w:spacing w:before="40"/>
            </w:pPr>
          </w:p>
        </w:tc>
      </w:tr>
    </w:tbl>
    <w:p w:rsidR="001A575D" w:rsidRDefault="001A575D"/>
    <w:p w:rsidR="001A575D" w:rsidRDefault="00877319">
      <w:pPr>
        <w:pStyle w:val="1"/>
      </w:pPr>
      <w:r>
        <w:br w:type="page"/>
      </w:r>
      <w:bookmarkStart w:id="0" w:name="_Toc346605601"/>
      <w:r>
        <w:lastRenderedPageBreak/>
        <w:t>Оглавление</w:t>
      </w:r>
      <w:bookmarkEnd w:id="0"/>
    </w:p>
    <w:p w:rsidR="00080490" w:rsidRDefault="00ED0439">
      <w:pPr>
        <w:pStyle w:val="11"/>
        <w:tabs>
          <w:tab w:val="right" w:leader="dot" w:pos="9061"/>
        </w:tabs>
        <w:rPr>
          <w:noProof/>
        </w:rPr>
      </w:pPr>
      <w:r w:rsidRPr="00ED0439">
        <w:fldChar w:fldCharType="begin"/>
      </w:r>
      <w:r w:rsidR="00877319">
        <w:instrText>TOC</w:instrText>
      </w:r>
      <w:r w:rsidRPr="00ED0439">
        <w:fldChar w:fldCharType="separate"/>
      </w:r>
      <w:r w:rsidR="00080490">
        <w:rPr>
          <w:noProof/>
        </w:rPr>
        <w:t>Оглавление</w:t>
      </w:r>
      <w:r w:rsidR="00080490">
        <w:rPr>
          <w:noProof/>
        </w:rPr>
        <w:tab/>
      </w:r>
      <w:r>
        <w:rPr>
          <w:noProof/>
        </w:rPr>
        <w:fldChar w:fldCharType="begin"/>
      </w:r>
      <w:r w:rsidR="00080490">
        <w:rPr>
          <w:noProof/>
        </w:rPr>
        <w:instrText xml:space="preserve"> PAGEREF _Toc346605601 \h </w:instrText>
      </w:r>
      <w:r>
        <w:rPr>
          <w:noProof/>
        </w:rPr>
      </w:r>
      <w:r>
        <w:rPr>
          <w:noProof/>
        </w:rPr>
        <w:fldChar w:fldCharType="separate"/>
      </w:r>
      <w:r w:rsidR="007002AB">
        <w:rPr>
          <w:noProof/>
        </w:rPr>
        <w:t>2</w:t>
      </w:r>
      <w:r>
        <w:rPr>
          <w:noProof/>
        </w:rPr>
        <w:fldChar w:fldCharType="end"/>
      </w:r>
    </w:p>
    <w:p w:rsidR="00080490" w:rsidRDefault="00080490">
      <w:pPr>
        <w:pStyle w:val="11"/>
        <w:tabs>
          <w:tab w:val="right" w:leader="dot" w:pos="9061"/>
        </w:tabs>
        <w:rPr>
          <w:noProof/>
        </w:rPr>
      </w:pPr>
      <w:r>
        <w:rPr>
          <w:noProof/>
        </w:rPr>
        <w:t>Введение</w:t>
      </w:r>
      <w:r>
        <w:rPr>
          <w:noProof/>
        </w:rPr>
        <w:tab/>
      </w:r>
      <w:r w:rsidR="00ED0439">
        <w:rPr>
          <w:noProof/>
        </w:rPr>
        <w:fldChar w:fldCharType="begin"/>
      </w:r>
      <w:r>
        <w:rPr>
          <w:noProof/>
        </w:rPr>
        <w:instrText xml:space="preserve"> PAGEREF _Toc346605602 \h </w:instrText>
      </w:r>
      <w:r w:rsidR="00ED0439">
        <w:rPr>
          <w:noProof/>
        </w:rPr>
      </w:r>
      <w:r w:rsidR="00ED0439">
        <w:rPr>
          <w:noProof/>
        </w:rPr>
        <w:fldChar w:fldCharType="separate"/>
      </w:r>
      <w:r w:rsidR="007002AB">
        <w:rPr>
          <w:noProof/>
        </w:rPr>
        <w:t>6</w:t>
      </w:r>
      <w:r w:rsidR="00ED0439">
        <w:rPr>
          <w:noProof/>
        </w:rPr>
        <w:fldChar w:fldCharType="end"/>
      </w:r>
    </w:p>
    <w:p w:rsidR="00080490" w:rsidRDefault="00080490">
      <w:pPr>
        <w:pStyle w:val="11"/>
        <w:tabs>
          <w:tab w:val="right" w:leader="dot" w:pos="9061"/>
        </w:tabs>
        <w:rPr>
          <w:noProof/>
        </w:rPr>
      </w:pPr>
      <w:r>
        <w:rPr>
          <w:noProof/>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noProof/>
        </w:rPr>
        <w:tab/>
      </w:r>
      <w:r w:rsidR="00ED0439">
        <w:rPr>
          <w:noProof/>
        </w:rPr>
        <w:fldChar w:fldCharType="begin"/>
      </w:r>
      <w:r>
        <w:rPr>
          <w:noProof/>
        </w:rPr>
        <w:instrText xml:space="preserve"> PAGEREF _Toc346605603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1.1. Лица, входящие в состав органов управления эмитента</w:t>
      </w:r>
      <w:r>
        <w:rPr>
          <w:noProof/>
        </w:rPr>
        <w:tab/>
      </w:r>
      <w:r w:rsidR="00ED0439">
        <w:rPr>
          <w:noProof/>
        </w:rPr>
        <w:fldChar w:fldCharType="begin"/>
      </w:r>
      <w:r>
        <w:rPr>
          <w:noProof/>
        </w:rPr>
        <w:instrText xml:space="preserve"> PAGEREF _Toc346605604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1.2. Сведения о банковских счетах эмитента</w:t>
      </w:r>
      <w:r>
        <w:rPr>
          <w:noProof/>
        </w:rPr>
        <w:tab/>
      </w:r>
      <w:r w:rsidR="00ED0439">
        <w:rPr>
          <w:noProof/>
        </w:rPr>
        <w:fldChar w:fldCharType="begin"/>
      </w:r>
      <w:r>
        <w:rPr>
          <w:noProof/>
        </w:rPr>
        <w:instrText xml:space="preserve"> PAGEREF _Toc346605605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1.3. Сведения об аудиторе (аудиторах) эмитента</w:t>
      </w:r>
      <w:r>
        <w:rPr>
          <w:noProof/>
        </w:rPr>
        <w:tab/>
      </w:r>
      <w:r w:rsidR="00ED0439">
        <w:rPr>
          <w:noProof/>
        </w:rPr>
        <w:fldChar w:fldCharType="begin"/>
      </w:r>
      <w:r>
        <w:rPr>
          <w:noProof/>
        </w:rPr>
        <w:instrText xml:space="preserve"> PAGEREF _Toc346605606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1.4. Сведения об оценщике эмитента</w:t>
      </w:r>
      <w:r>
        <w:rPr>
          <w:noProof/>
        </w:rPr>
        <w:tab/>
      </w:r>
      <w:r w:rsidR="00ED0439">
        <w:rPr>
          <w:noProof/>
        </w:rPr>
        <w:fldChar w:fldCharType="begin"/>
      </w:r>
      <w:r>
        <w:rPr>
          <w:noProof/>
        </w:rPr>
        <w:instrText xml:space="preserve"> PAGEREF _Toc346605607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1.5. Сведения о консультантах эмитента</w:t>
      </w:r>
      <w:r>
        <w:rPr>
          <w:noProof/>
        </w:rPr>
        <w:tab/>
      </w:r>
      <w:r w:rsidR="00ED0439">
        <w:rPr>
          <w:noProof/>
        </w:rPr>
        <w:fldChar w:fldCharType="begin"/>
      </w:r>
      <w:r>
        <w:rPr>
          <w:noProof/>
        </w:rPr>
        <w:instrText xml:space="preserve"> PAGEREF _Toc346605608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21"/>
        <w:tabs>
          <w:tab w:val="right" w:leader="dot" w:pos="9061"/>
        </w:tabs>
        <w:rPr>
          <w:noProof/>
        </w:rPr>
      </w:pPr>
      <w:r>
        <w:rPr>
          <w:noProof/>
        </w:rPr>
        <w:t>1.6. Сведения об иных лицах, подписавших ежеквартальный отчет</w:t>
      </w:r>
      <w:r>
        <w:rPr>
          <w:noProof/>
        </w:rPr>
        <w:tab/>
      </w:r>
      <w:r w:rsidR="00ED0439">
        <w:rPr>
          <w:noProof/>
        </w:rPr>
        <w:fldChar w:fldCharType="begin"/>
      </w:r>
      <w:r>
        <w:rPr>
          <w:noProof/>
        </w:rPr>
        <w:instrText xml:space="preserve"> PAGEREF _Toc346605609 \h </w:instrText>
      </w:r>
      <w:r w:rsidR="00ED0439">
        <w:rPr>
          <w:noProof/>
        </w:rPr>
      </w:r>
      <w:r w:rsidR="00ED0439">
        <w:rPr>
          <w:noProof/>
        </w:rPr>
        <w:fldChar w:fldCharType="separate"/>
      </w:r>
      <w:r w:rsidR="007002AB">
        <w:rPr>
          <w:noProof/>
        </w:rPr>
        <w:t>7</w:t>
      </w:r>
      <w:r w:rsidR="00ED0439">
        <w:rPr>
          <w:noProof/>
        </w:rPr>
        <w:fldChar w:fldCharType="end"/>
      </w:r>
    </w:p>
    <w:p w:rsidR="00080490" w:rsidRDefault="00080490">
      <w:pPr>
        <w:pStyle w:val="11"/>
        <w:tabs>
          <w:tab w:val="right" w:leader="dot" w:pos="9061"/>
        </w:tabs>
        <w:rPr>
          <w:noProof/>
        </w:rPr>
      </w:pPr>
      <w:r>
        <w:rPr>
          <w:noProof/>
        </w:rPr>
        <w:t>II. Основная информация о финансово-экономическом состоянии эмитента</w:t>
      </w:r>
      <w:r>
        <w:rPr>
          <w:noProof/>
        </w:rPr>
        <w:tab/>
      </w:r>
      <w:r w:rsidR="00ED0439">
        <w:rPr>
          <w:noProof/>
        </w:rPr>
        <w:fldChar w:fldCharType="begin"/>
      </w:r>
      <w:r>
        <w:rPr>
          <w:noProof/>
        </w:rPr>
        <w:instrText xml:space="preserve"> PAGEREF _Toc346605610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2.1. Показатели финансово-экономической деятельности эмитента</w:t>
      </w:r>
      <w:r>
        <w:rPr>
          <w:noProof/>
        </w:rPr>
        <w:tab/>
      </w:r>
      <w:r w:rsidR="00ED0439">
        <w:rPr>
          <w:noProof/>
        </w:rPr>
        <w:fldChar w:fldCharType="begin"/>
      </w:r>
      <w:r>
        <w:rPr>
          <w:noProof/>
        </w:rPr>
        <w:instrText xml:space="preserve"> PAGEREF _Toc346605611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2.2. Рыночная капитализация эмитента</w:t>
      </w:r>
      <w:r>
        <w:rPr>
          <w:noProof/>
        </w:rPr>
        <w:tab/>
      </w:r>
      <w:r w:rsidR="00ED0439">
        <w:rPr>
          <w:noProof/>
        </w:rPr>
        <w:fldChar w:fldCharType="begin"/>
      </w:r>
      <w:r>
        <w:rPr>
          <w:noProof/>
        </w:rPr>
        <w:instrText xml:space="preserve"> PAGEREF _Toc346605612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2.3. Обязательства эмитента</w:t>
      </w:r>
      <w:r>
        <w:rPr>
          <w:noProof/>
        </w:rPr>
        <w:tab/>
      </w:r>
      <w:r w:rsidR="00ED0439">
        <w:rPr>
          <w:noProof/>
        </w:rPr>
        <w:fldChar w:fldCharType="begin"/>
      </w:r>
      <w:r>
        <w:rPr>
          <w:noProof/>
        </w:rPr>
        <w:instrText xml:space="preserve"> PAGEREF _Toc346605613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2.3.1. Кредиторская задолженность</w:t>
      </w:r>
      <w:r>
        <w:rPr>
          <w:noProof/>
        </w:rPr>
        <w:tab/>
      </w:r>
      <w:r w:rsidR="00ED0439">
        <w:rPr>
          <w:noProof/>
        </w:rPr>
        <w:fldChar w:fldCharType="begin"/>
      </w:r>
      <w:r>
        <w:rPr>
          <w:noProof/>
        </w:rPr>
        <w:instrText xml:space="preserve"> PAGEREF _Toc346605614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2.3.2. Кредитная история эмитента</w:t>
      </w:r>
      <w:r>
        <w:rPr>
          <w:noProof/>
        </w:rPr>
        <w:tab/>
      </w:r>
      <w:r w:rsidR="00ED0439">
        <w:rPr>
          <w:noProof/>
        </w:rPr>
        <w:fldChar w:fldCharType="begin"/>
      </w:r>
      <w:r>
        <w:rPr>
          <w:noProof/>
        </w:rPr>
        <w:instrText xml:space="preserve"> PAGEREF _Toc346605615 \h </w:instrText>
      </w:r>
      <w:r w:rsidR="00ED0439">
        <w:rPr>
          <w:noProof/>
        </w:rPr>
      </w:r>
      <w:r w:rsidR="00ED0439">
        <w:rPr>
          <w:noProof/>
        </w:rPr>
        <w:fldChar w:fldCharType="separate"/>
      </w:r>
      <w:r w:rsidR="007002AB">
        <w:rPr>
          <w:noProof/>
        </w:rPr>
        <w:t>8</w:t>
      </w:r>
      <w:r w:rsidR="00ED0439">
        <w:rPr>
          <w:noProof/>
        </w:rPr>
        <w:fldChar w:fldCharType="end"/>
      </w:r>
    </w:p>
    <w:p w:rsidR="00080490" w:rsidRDefault="00080490">
      <w:pPr>
        <w:pStyle w:val="21"/>
        <w:tabs>
          <w:tab w:val="right" w:leader="dot" w:pos="9061"/>
        </w:tabs>
        <w:rPr>
          <w:noProof/>
        </w:rPr>
      </w:pPr>
      <w:r>
        <w:rPr>
          <w:noProof/>
        </w:rPr>
        <w:t>2.3.3. Обязательства эмитента из обеспечения, предоставленного третьим лицам</w:t>
      </w:r>
      <w:r>
        <w:rPr>
          <w:noProof/>
        </w:rPr>
        <w:tab/>
      </w:r>
      <w:r w:rsidR="00ED0439">
        <w:rPr>
          <w:noProof/>
        </w:rPr>
        <w:fldChar w:fldCharType="begin"/>
      </w:r>
      <w:r>
        <w:rPr>
          <w:noProof/>
        </w:rPr>
        <w:instrText xml:space="preserve"> PAGEREF _Toc346605616 \h </w:instrText>
      </w:r>
      <w:r w:rsidR="00ED0439">
        <w:rPr>
          <w:noProof/>
        </w:rPr>
      </w:r>
      <w:r w:rsidR="00ED0439">
        <w:rPr>
          <w:noProof/>
        </w:rPr>
        <w:fldChar w:fldCharType="separate"/>
      </w:r>
      <w:r w:rsidR="007002AB">
        <w:rPr>
          <w:noProof/>
        </w:rPr>
        <w:t>10</w:t>
      </w:r>
      <w:r w:rsidR="00ED0439">
        <w:rPr>
          <w:noProof/>
        </w:rPr>
        <w:fldChar w:fldCharType="end"/>
      </w:r>
    </w:p>
    <w:p w:rsidR="00080490" w:rsidRDefault="00080490">
      <w:pPr>
        <w:pStyle w:val="21"/>
        <w:tabs>
          <w:tab w:val="right" w:leader="dot" w:pos="9061"/>
        </w:tabs>
        <w:rPr>
          <w:noProof/>
        </w:rPr>
      </w:pPr>
      <w:r>
        <w:rPr>
          <w:noProof/>
        </w:rPr>
        <w:t>2.3.4. Прочие обязательства эмитента</w:t>
      </w:r>
      <w:r>
        <w:rPr>
          <w:noProof/>
        </w:rPr>
        <w:tab/>
      </w:r>
      <w:r w:rsidR="00ED0439">
        <w:rPr>
          <w:noProof/>
        </w:rPr>
        <w:fldChar w:fldCharType="begin"/>
      </w:r>
      <w:r>
        <w:rPr>
          <w:noProof/>
        </w:rPr>
        <w:instrText xml:space="preserve"> PAGEREF _Toc346605617 \h </w:instrText>
      </w:r>
      <w:r w:rsidR="00ED0439">
        <w:rPr>
          <w:noProof/>
        </w:rPr>
      </w:r>
      <w:r w:rsidR="00ED0439">
        <w:rPr>
          <w:noProof/>
        </w:rPr>
        <w:fldChar w:fldCharType="separate"/>
      </w:r>
      <w:r w:rsidR="007002AB">
        <w:rPr>
          <w:noProof/>
        </w:rPr>
        <w:t>10</w:t>
      </w:r>
      <w:r w:rsidR="00ED0439">
        <w:rPr>
          <w:noProof/>
        </w:rPr>
        <w:fldChar w:fldCharType="end"/>
      </w:r>
    </w:p>
    <w:p w:rsidR="00080490" w:rsidRDefault="00080490">
      <w:pPr>
        <w:pStyle w:val="21"/>
        <w:tabs>
          <w:tab w:val="right" w:leader="dot" w:pos="9061"/>
        </w:tabs>
        <w:rPr>
          <w:noProof/>
        </w:rPr>
      </w:pPr>
      <w:r>
        <w:rPr>
          <w:noProof/>
        </w:rPr>
        <w:t>2.4. Риски, связанные с приобретением размещаемых (размещенных) эмиссионных ценных бумаг</w:t>
      </w:r>
      <w:r>
        <w:rPr>
          <w:noProof/>
        </w:rPr>
        <w:tab/>
      </w:r>
      <w:r w:rsidR="00ED0439">
        <w:rPr>
          <w:noProof/>
        </w:rPr>
        <w:fldChar w:fldCharType="begin"/>
      </w:r>
      <w:r>
        <w:rPr>
          <w:noProof/>
        </w:rPr>
        <w:instrText xml:space="preserve"> PAGEREF _Toc346605618 \h </w:instrText>
      </w:r>
      <w:r w:rsidR="00ED0439">
        <w:rPr>
          <w:noProof/>
        </w:rPr>
      </w:r>
      <w:r w:rsidR="00ED0439">
        <w:rPr>
          <w:noProof/>
        </w:rPr>
        <w:fldChar w:fldCharType="separate"/>
      </w:r>
      <w:r w:rsidR="007002AB">
        <w:rPr>
          <w:noProof/>
        </w:rPr>
        <w:t>11</w:t>
      </w:r>
      <w:r w:rsidR="00ED0439">
        <w:rPr>
          <w:noProof/>
        </w:rPr>
        <w:fldChar w:fldCharType="end"/>
      </w:r>
    </w:p>
    <w:p w:rsidR="00080490" w:rsidRDefault="00080490">
      <w:pPr>
        <w:pStyle w:val="21"/>
        <w:tabs>
          <w:tab w:val="right" w:leader="dot" w:pos="9061"/>
        </w:tabs>
        <w:rPr>
          <w:noProof/>
        </w:rPr>
      </w:pPr>
      <w:r>
        <w:rPr>
          <w:noProof/>
        </w:rPr>
        <w:t>2.4.1. Отраслевые риски</w:t>
      </w:r>
      <w:r>
        <w:rPr>
          <w:noProof/>
        </w:rPr>
        <w:tab/>
      </w:r>
      <w:r w:rsidR="00ED0439">
        <w:rPr>
          <w:noProof/>
        </w:rPr>
        <w:fldChar w:fldCharType="begin"/>
      </w:r>
      <w:r>
        <w:rPr>
          <w:noProof/>
        </w:rPr>
        <w:instrText xml:space="preserve"> PAGEREF _Toc346605619 \h </w:instrText>
      </w:r>
      <w:r w:rsidR="00ED0439">
        <w:rPr>
          <w:noProof/>
        </w:rPr>
      </w:r>
      <w:r w:rsidR="00ED0439">
        <w:rPr>
          <w:noProof/>
        </w:rPr>
        <w:fldChar w:fldCharType="separate"/>
      </w:r>
      <w:r w:rsidR="007002AB">
        <w:rPr>
          <w:noProof/>
        </w:rPr>
        <w:t>11</w:t>
      </w:r>
      <w:r w:rsidR="00ED0439">
        <w:rPr>
          <w:noProof/>
        </w:rPr>
        <w:fldChar w:fldCharType="end"/>
      </w:r>
    </w:p>
    <w:p w:rsidR="00080490" w:rsidRDefault="00080490">
      <w:pPr>
        <w:pStyle w:val="21"/>
        <w:tabs>
          <w:tab w:val="right" w:leader="dot" w:pos="9061"/>
        </w:tabs>
        <w:rPr>
          <w:noProof/>
        </w:rPr>
      </w:pPr>
      <w:r>
        <w:rPr>
          <w:noProof/>
        </w:rPr>
        <w:t>2.4.2. Страновые и региональные риски</w:t>
      </w:r>
      <w:r>
        <w:rPr>
          <w:noProof/>
        </w:rPr>
        <w:tab/>
      </w:r>
      <w:r w:rsidR="00ED0439">
        <w:rPr>
          <w:noProof/>
        </w:rPr>
        <w:fldChar w:fldCharType="begin"/>
      </w:r>
      <w:r>
        <w:rPr>
          <w:noProof/>
        </w:rPr>
        <w:instrText xml:space="preserve"> PAGEREF _Toc346605620 \h </w:instrText>
      </w:r>
      <w:r w:rsidR="00ED0439">
        <w:rPr>
          <w:noProof/>
        </w:rPr>
      </w:r>
      <w:r w:rsidR="00ED0439">
        <w:rPr>
          <w:noProof/>
        </w:rPr>
        <w:fldChar w:fldCharType="separate"/>
      </w:r>
      <w:r w:rsidR="007002AB">
        <w:rPr>
          <w:noProof/>
        </w:rPr>
        <w:t>14</w:t>
      </w:r>
      <w:r w:rsidR="00ED0439">
        <w:rPr>
          <w:noProof/>
        </w:rPr>
        <w:fldChar w:fldCharType="end"/>
      </w:r>
    </w:p>
    <w:p w:rsidR="00080490" w:rsidRDefault="00080490">
      <w:pPr>
        <w:pStyle w:val="21"/>
        <w:tabs>
          <w:tab w:val="right" w:leader="dot" w:pos="9061"/>
        </w:tabs>
        <w:rPr>
          <w:noProof/>
        </w:rPr>
      </w:pPr>
      <w:r>
        <w:rPr>
          <w:noProof/>
        </w:rPr>
        <w:t>2.4.3. Финансовые риски</w:t>
      </w:r>
      <w:r>
        <w:rPr>
          <w:noProof/>
        </w:rPr>
        <w:tab/>
      </w:r>
      <w:r w:rsidR="00ED0439">
        <w:rPr>
          <w:noProof/>
        </w:rPr>
        <w:fldChar w:fldCharType="begin"/>
      </w:r>
      <w:r>
        <w:rPr>
          <w:noProof/>
        </w:rPr>
        <w:instrText xml:space="preserve"> PAGEREF _Toc346605621 \h </w:instrText>
      </w:r>
      <w:r w:rsidR="00ED0439">
        <w:rPr>
          <w:noProof/>
        </w:rPr>
      </w:r>
      <w:r w:rsidR="00ED0439">
        <w:rPr>
          <w:noProof/>
        </w:rPr>
        <w:fldChar w:fldCharType="separate"/>
      </w:r>
      <w:r w:rsidR="007002AB">
        <w:rPr>
          <w:noProof/>
        </w:rPr>
        <w:t>16</w:t>
      </w:r>
      <w:r w:rsidR="00ED0439">
        <w:rPr>
          <w:noProof/>
        </w:rPr>
        <w:fldChar w:fldCharType="end"/>
      </w:r>
    </w:p>
    <w:p w:rsidR="00080490" w:rsidRDefault="00080490">
      <w:pPr>
        <w:pStyle w:val="21"/>
        <w:tabs>
          <w:tab w:val="right" w:leader="dot" w:pos="9061"/>
        </w:tabs>
        <w:rPr>
          <w:noProof/>
        </w:rPr>
      </w:pPr>
      <w:r>
        <w:rPr>
          <w:noProof/>
        </w:rPr>
        <w:t>2.4.4. Правовые риски</w:t>
      </w:r>
      <w:r>
        <w:rPr>
          <w:noProof/>
        </w:rPr>
        <w:tab/>
      </w:r>
      <w:r w:rsidR="00ED0439">
        <w:rPr>
          <w:noProof/>
        </w:rPr>
        <w:fldChar w:fldCharType="begin"/>
      </w:r>
      <w:r>
        <w:rPr>
          <w:noProof/>
        </w:rPr>
        <w:instrText xml:space="preserve"> PAGEREF _Toc346605622 \h </w:instrText>
      </w:r>
      <w:r w:rsidR="00ED0439">
        <w:rPr>
          <w:noProof/>
        </w:rPr>
      </w:r>
      <w:r w:rsidR="00ED0439">
        <w:rPr>
          <w:noProof/>
        </w:rPr>
        <w:fldChar w:fldCharType="separate"/>
      </w:r>
      <w:r w:rsidR="007002AB">
        <w:rPr>
          <w:noProof/>
        </w:rPr>
        <w:t>18</w:t>
      </w:r>
      <w:r w:rsidR="00ED0439">
        <w:rPr>
          <w:noProof/>
        </w:rPr>
        <w:fldChar w:fldCharType="end"/>
      </w:r>
    </w:p>
    <w:p w:rsidR="00080490" w:rsidRDefault="00080490">
      <w:pPr>
        <w:pStyle w:val="21"/>
        <w:tabs>
          <w:tab w:val="right" w:leader="dot" w:pos="9061"/>
        </w:tabs>
        <w:rPr>
          <w:noProof/>
        </w:rPr>
      </w:pPr>
      <w:r>
        <w:rPr>
          <w:noProof/>
        </w:rPr>
        <w:t>2.4.5. Риски, связанные с деятельностью эмитента</w:t>
      </w:r>
      <w:r>
        <w:rPr>
          <w:noProof/>
        </w:rPr>
        <w:tab/>
      </w:r>
      <w:r w:rsidR="00ED0439">
        <w:rPr>
          <w:noProof/>
        </w:rPr>
        <w:fldChar w:fldCharType="begin"/>
      </w:r>
      <w:r>
        <w:rPr>
          <w:noProof/>
        </w:rPr>
        <w:instrText xml:space="preserve"> PAGEREF _Toc346605623 \h </w:instrText>
      </w:r>
      <w:r w:rsidR="00ED0439">
        <w:rPr>
          <w:noProof/>
        </w:rPr>
      </w:r>
      <w:r w:rsidR="00ED0439">
        <w:rPr>
          <w:noProof/>
        </w:rPr>
        <w:fldChar w:fldCharType="separate"/>
      </w:r>
      <w:r w:rsidR="007002AB">
        <w:rPr>
          <w:noProof/>
        </w:rPr>
        <w:t>20</w:t>
      </w:r>
      <w:r w:rsidR="00ED0439">
        <w:rPr>
          <w:noProof/>
        </w:rPr>
        <w:fldChar w:fldCharType="end"/>
      </w:r>
    </w:p>
    <w:p w:rsidR="00080490" w:rsidRDefault="00080490">
      <w:pPr>
        <w:pStyle w:val="11"/>
        <w:tabs>
          <w:tab w:val="right" w:leader="dot" w:pos="9061"/>
        </w:tabs>
        <w:rPr>
          <w:noProof/>
        </w:rPr>
      </w:pPr>
      <w:r>
        <w:rPr>
          <w:noProof/>
        </w:rPr>
        <w:t>III. Подробная информация об эмитенте</w:t>
      </w:r>
      <w:r>
        <w:rPr>
          <w:noProof/>
        </w:rPr>
        <w:tab/>
      </w:r>
      <w:r w:rsidR="00ED0439">
        <w:rPr>
          <w:noProof/>
        </w:rPr>
        <w:fldChar w:fldCharType="begin"/>
      </w:r>
      <w:r>
        <w:rPr>
          <w:noProof/>
        </w:rPr>
        <w:instrText xml:space="preserve"> PAGEREF _Toc346605624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 История создания и развитие эмитента</w:t>
      </w:r>
      <w:r>
        <w:rPr>
          <w:noProof/>
        </w:rPr>
        <w:tab/>
      </w:r>
      <w:r w:rsidR="00ED0439">
        <w:rPr>
          <w:noProof/>
        </w:rPr>
        <w:fldChar w:fldCharType="begin"/>
      </w:r>
      <w:r>
        <w:rPr>
          <w:noProof/>
        </w:rPr>
        <w:instrText xml:space="preserve"> PAGEREF _Toc346605625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3.1.1. Данные о фирменном наименовании (наименовании) эмитента</w:t>
      </w:r>
      <w:r>
        <w:rPr>
          <w:noProof/>
        </w:rPr>
        <w:tab/>
      </w:r>
      <w:r w:rsidR="00ED0439">
        <w:rPr>
          <w:noProof/>
        </w:rPr>
        <w:fldChar w:fldCharType="begin"/>
      </w:r>
      <w:r>
        <w:rPr>
          <w:noProof/>
        </w:rPr>
        <w:instrText xml:space="preserve"> PAGEREF _Toc346605626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3.1.2. Сведения о государственной регистрации эмитента</w:t>
      </w:r>
      <w:r>
        <w:rPr>
          <w:noProof/>
        </w:rPr>
        <w:tab/>
      </w:r>
      <w:r w:rsidR="00ED0439">
        <w:rPr>
          <w:noProof/>
        </w:rPr>
        <w:fldChar w:fldCharType="begin"/>
      </w:r>
      <w:r>
        <w:rPr>
          <w:noProof/>
        </w:rPr>
        <w:instrText xml:space="preserve"> PAGEREF _Toc346605627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3.1.3. Сведения о создании и развитии эмитента</w:t>
      </w:r>
      <w:r>
        <w:rPr>
          <w:noProof/>
        </w:rPr>
        <w:tab/>
      </w:r>
      <w:r w:rsidR="00ED0439">
        <w:rPr>
          <w:noProof/>
        </w:rPr>
        <w:fldChar w:fldCharType="begin"/>
      </w:r>
      <w:r>
        <w:rPr>
          <w:noProof/>
        </w:rPr>
        <w:instrText xml:space="preserve"> PAGEREF _Toc346605628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3.1.4. Контактная информация</w:t>
      </w:r>
      <w:r>
        <w:rPr>
          <w:noProof/>
        </w:rPr>
        <w:tab/>
      </w:r>
      <w:r w:rsidR="00ED0439">
        <w:rPr>
          <w:noProof/>
        </w:rPr>
        <w:fldChar w:fldCharType="begin"/>
      </w:r>
      <w:r>
        <w:rPr>
          <w:noProof/>
        </w:rPr>
        <w:instrText xml:space="preserve"> PAGEREF _Toc346605629 \h </w:instrText>
      </w:r>
      <w:r w:rsidR="00ED0439">
        <w:rPr>
          <w:noProof/>
        </w:rPr>
      </w:r>
      <w:r w:rsidR="00ED0439">
        <w:rPr>
          <w:noProof/>
        </w:rPr>
        <w:fldChar w:fldCharType="separate"/>
      </w:r>
      <w:r w:rsidR="007002AB">
        <w:rPr>
          <w:noProof/>
        </w:rPr>
        <w:t>22</w:t>
      </w:r>
      <w:r w:rsidR="00ED0439">
        <w:rPr>
          <w:noProof/>
        </w:rPr>
        <w:fldChar w:fldCharType="end"/>
      </w:r>
    </w:p>
    <w:p w:rsidR="00080490" w:rsidRDefault="00080490">
      <w:pPr>
        <w:pStyle w:val="21"/>
        <w:tabs>
          <w:tab w:val="right" w:leader="dot" w:pos="9061"/>
        </w:tabs>
        <w:rPr>
          <w:noProof/>
        </w:rPr>
      </w:pPr>
      <w:r>
        <w:rPr>
          <w:noProof/>
        </w:rPr>
        <w:t>3.1.5. Идентификационный номер налогоплательщика</w:t>
      </w:r>
      <w:r>
        <w:rPr>
          <w:noProof/>
        </w:rPr>
        <w:tab/>
      </w:r>
      <w:r w:rsidR="00ED0439">
        <w:rPr>
          <w:noProof/>
        </w:rPr>
        <w:fldChar w:fldCharType="begin"/>
      </w:r>
      <w:r>
        <w:rPr>
          <w:noProof/>
        </w:rPr>
        <w:instrText xml:space="preserve"> PAGEREF _Toc346605630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3.1.6. Филиалы и представительства эмитента</w:t>
      </w:r>
      <w:r>
        <w:rPr>
          <w:noProof/>
        </w:rPr>
        <w:tab/>
      </w:r>
      <w:r w:rsidR="00ED0439">
        <w:rPr>
          <w:noProof/>
        </w:rPr>
        <w:fldChar w:fldCharType="begin"/>
      </w:r>
      <w:r>
        <w:rPr>
          <w:noProof/>
        </w:rPr>
        <w:instrText xml:space="preserve"> PAGEREF _Toc346605631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 Основная хозяйственная деятельность эмитента</w:t>
      </w:r>
      <w:r>
        <w:rPr>
          <w:noProof/>
        </w:rPr>
        <w:tab/>
      </w:r>
      <w:r w:rsidR="00ED0439">
        <w:rPr>
          <w:noProof/>
        </w:rPr>
        <w:fldChar w:fldCharType="begin"/>
      </w:r>
      <w:r>
        <w:rPr>
          <w:noProof/>
        </w:rPr>
        <w:instrText xml:space="preserve"> PAGEREF _Toc346605632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3.2.1. Отраслевая принадлежность эмитента</w:t>
      </w:r>
      <w:r>
        <w:rPr>
          <w:noProof/>
        </w:rPr>
        <w:tab/>
      </w:r>
      <w:r w:rsidR="00ED0439">
        <w:rPr>
          <w:noProof/>
        </w:rPr>
        <w:fldChar w:fldCharType="begin"/>
      </w:r>
      <w:r>
        <w:rPr>
          <w:noProof/>
        </w:rPr>
        <w:instrText xml:space="preserve"> PAGEREF _Toc346605633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3.2.2. Основная хозяйственная деятельность эмитента</w:t>
      </w:r>
      <w:r>
        <w:rPr>
          <w:noProof/>
        </w:rPr>
        <w:tab/>
      </w:r>
      <w:r w:rsidR="00ED0439">
        <w:rPr>
          <w:noProof/>
        </w:rPr>
        <w:fldChar w:fldCharType="begin"/>
      </w:r>
      <w:r>
        <w:rPr>
          <w:noProof/>
        </w:rPr>
        <w:instrText xml:space="preserve"> PAGEREF _Toc346605634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3.2.3. Материалы, товары (сырье) и поставщики эмитента</w:t>
      </w:r>
      <w:r>
        <w:rPr>
          <w:noProof/>
        </w:rPr>
        <w:tab/>
      </w:r>
      <w:r w:rsidR="00ED0439">
        <w:rPr>
          <w:noProof/>
        </w:rPr>
        <w:fldChar w:fldCharType="begin"/>
      </w:r>
      <w:r>
        <w:rPr>
          <w:noProof/>
        </w:rPr>
        <w:instrText xml:space="preserve"> PAGEREF _Toc346605635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3.2.4. Рынки сбыта продукции (работ, услуг) эмитента</w:t>
      </w:r>
      <w:r>
        <w:rPr>
          <w:noProof/>
        </w:rPr>
        <w:tab/>
      </w:r>
      <w:r w:rsidR="00ED0439">
        <w:rPr>
          <w:noProof/>
        </w:rPr>
        <w:fldChar w:fldCharType="begin"/>
      </w:r>
      <w:r>
        <w:rPr>
          <w:noProof/>
        </w:rPr>
        <w:instrText xml:space="preserve"> PAGEREF _Toc346605636 \h </w:instrText>
      </w:r>
      <w:r w:rsidR="00ED0439">
        <w:rPr>
          <w:noProof/>
        </w:rPr>
      </w:r>
      <w:r w:rsidR="00ED0439">
        <w:rPr>
          <w:noProof/>
        </w:rPr>
        <w:fldChar w:fldCharType="separate"/>
      </w:r>
      <w:r w:rsidR="007002AB">
        <w:rPr>
          <w:noProof/>
        </w:rPr>
        <w:t>23</w:t>
      </w:r>
      <w:r w:rsidR="00ED0439">
        <w:rPr>
          <w:noProof/>
        </w:rPr>
        <w:fldChar w:fldCharType="end"/>
      </w:r>
    </w:p>
    <w:p w:rsidR="00080490" w:rsidRDefault="00080490">
      <w:pPr>
        <w:pStyle w:val="21"/>
        <w:tabs>
          <w:tab w:val="right" w:leader="dot" w:pos="9061"/>
        </w:tabs>
        <w:rPr>
          <w:noProof/>
        </w:rPr>
      </w:pPr>
      <w:r>
        <w:rPr>
          <w:noProof/>
        </w:rPr>
        <w:t>3.2.5. Сведения о наличии у эмитента разрешений (лицензий) или допусков к отдельным видам работ</w:t>
      </w:r>
      <w:r>
        <w:rPr>
          <w:noProof/>
        </w:rPr>
        <w:tab/>
      </w:r>
      <w:r w:rsidR="00ED0439">
        <w:rPr>
          <w:noProof/>
        </w:rPr>
        <w:fldChar w:fldCharType="begin"/>
      </w:r>
      <w:r>
        <w:rPr>
          <w:noProof/>
        </w:rPr>
        <w:instrText xml:space="preserve"> PAGEREF _Toc346605637 \h </w:instrText>
      </w:r>
      <w:r w:rsidR="00ED0439">
        <w:rPr>
          <w:noProof/>
        </w:rPr>
      </w:r>
      <w:r w:rsidR="00ED0439">
        <w:rPr>
          <w:noProof/>
        </w:rPr>
        <w:fldChar w:fldCharType="separate"/>
      </w:r>
      <w:r w:rsidR="007002AB">
        <w:rPr>
          <w:noProof/>
        </w:rPr>
        <w:t>24</w:t>
      </w:r>
      <w:r w:rsidR="00ED0439">
        <w:rPr>
          <w:noProof/>
        </w:rPr>
        <w:fldChar w:fldCharType="end"/>
      </w:r>
    </w:p>
    <w:p w:rsidR="00080490" w:rsidRDefault="00080490">
      <w:pPr>
        <w:pStyle w:val="21"/>
        <w:tabs>
          <w:tab w:val="right" w:leader="dot" w:pos="9061"/>
        </w:tabs>
        <w:rPr>
          <w:noProof/>
        </w:rPr>
      </w:pPr>
      <w:r>
        <w:rPr>
          <w:noProof/>
        </w:rPr>
        <w:t>3.2.6. Дополнительные требования к эмитентам, являющимся акционерными инвестиционными фондами, страховыми или кредитными организациями, ипотечными агентами</w:t>
      </w:r>
      <w:r>
        <w:rPr>
          <w:noProof/>
        </w:rPr>
        <w:tab/>
      </w:r>
      <w:r w:rsidR="00ED0439">
        <w:rPr>
          <w:noProof/>
        </w:rPr>
        <w:fldChar w:fldCharType="begin"/>
      </w:r>
      <w:r>
        <w:rPr>
          <w:noProof/>
        </w:rPr>
        <w:instrText xml:space="preserve"> PAGEREF _Toc346605638 \h </w:instrText>
      </w:r>
      <w:r w:rsidR="00ED0439">
        <w:rPr>
          <w:noProof/>
        </w:rPr>
      </w:r>
      <w:r w:rsidR="00ED0439">
        <w:rPr>
          <w:noProof/>
        </w:rPr>
        <w:fldChar w:fldCharType="separate"/>
      </w:r>
      <w:r w:rsidR="007002AB">
        <w:rPr>
          <w:noProof/>
        </w:rPr>
        <w:t>24</w:t>
      </w:r>
      <w:r w:rsidR="00ED0439">
        <w:rPr>
          <w:noProof/>
        </w:rPr>
        <w:fldChar w:fldCharType="end"/>
      </w:r>
    </w:p>
    <w:p w:rsidR="00080490" w:rsidRDefault="00080490">
      <w:pPr>
        <w:pStyle w:val="21"/>
        <w:tabs>
          <w:tab w:val="right" w:leader="dot" w:pos="9061"/>
        </w:tabs>
        <w:rPr>
          <w:noProof/>
        </w:rPr>
      </w:pPr>
      <w:r>
        <w:rPr>
          <w:noProof/>
        </w:rPr>
        <w:t xml:space="preserve">3.2.7. Дополнительные требования к эмитентам, основной деятельностью которых является добыча </w:t>
      </w:r>
      <w:r>
        <w:rPr>
          <w:noProof/>
        </w:rPr>
        <w:lastRenderedPageBreak/>
        <w:t>полезных ископаемых</w:t>
      </w:r>
      <w:r>
        <w:rPr>
          <w:noProof/>
        </w:rPr>
        <w:tab/>
      </w:r>
      <w:r w:rsidR="00ED0439">
        <w:rPr>
          <w:noProof/>
        </w:rPr>
        <w:fldChar w:fldCharType="begin"/>
      </w:r>
      <w:r>
        <w:rPr>
          <w:noProof/>
        </w:rPr>
        <w:instrText xml:space="preserve"> PAGEREF _Toc346605639 \h </w:instrText>
      </w:r>
      <w:r w:rsidR="00ED0439">
        <w:rPr>
          <w:noProof/>
        </w:rPr>
      </w:r>
      <w:r w:rsidR="00ED0439">
        <w:rPr>
          <w:noProof/>
        </w:rPr>
        <w:fldChar w:fldCharType="separate"/>
      </w:r>
      <w:r w:rsidR="007002AB">
        <w:rPr>
          <w:noProof/>
        </w:rPr>
        <w:t>24</w:t>
      </w:r>
      <w:r w:rsidR="00ED0439">
        <w:rPr>
          <w:noProof/>
        </w:rPr>
        <w:fldChar w:fldCharType="end"/>
      </w:r>
    </w:p>
    <w:p w:rsidR="00080490" w:rsidRDefault="00080490">
      <w:pPr>
        <w:pStyle w:val="21"/>
        <w:tabs>
          <w:tab w:val="right" w:leader="dot" w:pos="9061"/>
        </w:tabs>
        <w:rPr>
          <w:noProof/>
        </w:rPr>
      </w:pPr>
      <w:r>
        <w:rPr>
          <w:noProof/>
        </w:rPr>
        <w:t>3.2.8. Дополнительные требования к эмитентам, основной деятельностью которых является оказание услуг связи</w:t>
      </w:r>
      <w:r>
        <w:rPr>
          <w:noProof/>
        </w:rPr>
        <w:tab/>
      </w:r>
      <w:r w:rsidR="00ED0439">
        <w:rPr>
          <w:noProof/>
        </w:rPr>
        <w:fldChar w:fldCharType="begin"/>
      </w:r>
      <w:r>
        <w:rPr>
          <w:noProof/>
        </w:rPr>
        <w:instrText xml:space="preserve"> PAGEREF _Toc346605640 \h </w:instrText>
      </w:r>
      <w:r w:rsidR="00ED0439">
        <w:rPr>
          <w:noProof/>
        </w:rPr>
      </w:r>
      <w:r w:rsidR="00ED0439">
        <w:rPr>
          <w:noProof/>
        </w:rPr>
        <w:fldChar w:fldCharType="separate"/>
      </w:r>
      <w:r w:rsidR="007002AB">
        <w:rPr>
          <w:noProof/>
        </w:rPr>
        <w:t>24</w:t>
      </w:r>
      <w:r w:rsidR="00ED0439">
        <w:rPr>
          <w:noProof/>
        </w:rPr>
        <w:fldChar w:fldCharType="end"/>
      </w:r>
    </w:p>
    <w:p w:rsidR="00080490" w:rsidRDefault="00080490">
      <w:pPr>
        <w:pStyle w:val="21"/>
        <w:tabs>
          <w:tab w:val="right" w:leader="dot" w:pos="9061"/>
        </w:tabs>
        <w:rPr>
          <w:noProof/>
        </w:rPr>
      </w:pPr>
      <w:r>
        <w:rPr>
          <w:noProof/>
        </w:rPr>
        <w:t>3.3. Планы будущей деятельности эмитента</w:t>
      </w:r>
      <w:r>
        <w:rPr>
          <w:noProof/>
        </w:rPr>
        <w:tab/>
      </w:r>
      <w:r w:rsidR="00ED0439">
        <w:rPr>
          <w:noProof/>
        </w:rPr>
        <w:fldChar w:fldCharType="begin"/>
      </w:r>
      <w:r>
        <w:rPr>
          <w:noProof/>
        </w:rPr>
        <w:instrText xml:space="preserve"> PAGEREF _Toc346605641 \h </w:instrText>
      </w:r>
      <w:r w:rsidR="00ED0439">
        <w:rPr>
          <w:noProof/>
        </w:rPr>
      </w:r>
      <w:r w:rsidR="00ED0439">
        <w:rPr>
          <w:noProof/>
        </w:rPr>
        <w:fldChar w:fldCharType="separate"/>
      </w:r>
      <w:r w:rsidR="007002AB">
        <w:rPr>
          <w:noProof/>
        </w:rPr>
        <w:t>24</w:t>
      </w:r>
      <w:r w:rsidR="00ED0439">
        <w:rPr>
          <w:noProof/>
        </w:rPr>
        <w:fldChar w:fldCharType="end"/>
      </w:r>
    </w:p>
    <w:p w:rsidR="00080490" w:rsidRDefault="00080490">
      <w:pPr>
        <w:pStyle w:val="21"/>
        <w:tabs>
          <w:tab w:val="right" w:leader="dot" w:pos="9061"/>
        </w:tabs>
        <w:rPr>
          <w:noProof/>
        </w:rPr>
      </w:pPr>
      <w:r>
        <w:rPr>
          <w:noProof/>
        </w:rPr>
        <w:t>3.4. Участие эмитента в банковских группах, банковских холдингах, холдингах и ассоциациях</w:t>
      </w:r>
      <w:r>
        <w:rPr>
          <w:noProof/>
        </w:rPr>
        <w:tab/>
      </w:r>
      <w:r w:rsidR="00ED0439">
        <w:rPr>
          <w:noProof/>
        </w:rPr>
        <w:fldChar w:fldCharType="begin"/>
      </w:r>
      <w:r>
        <w:rPr>
          <w:noProof/>
        </w:rPr>
        <w:instrText xml:space="preserve"> PAGEREF _Toc346605642 \h </w:instrText>
      </w:r>
      <w:r w:rsidR="00ED0439">
        <w:rPr>
          <w:noProof/>
        </w:rPr>
      </w:r>
      <w:r w:rsidR="00ED0439">
        <w:rPr>
          <w:noProof/>
        </w:rPr>
        <w:fldChar w:fldCharType="separate"/>
      </w:r>
      <w:r w:rsidR="007002AB">
        <w:rPr>
          <w:noProof/>
        </w:rPr>
        <w:t>25</w:t>
      </w:r>
      <w:r w:rsidR="00ED0439">
        <w:rPr>
          <w:noProof/>
        </w:rPr>
        <w:fldChar w:fldCharType="end"/>
      </w:r>
    </w:p>
    <w:p w:rsidR="00080490" w:rsidRDefault="00080490">
      <w:pPr>
        <w:pStyle w:val="21"/>
        <w:tabs>
          <w:tab w:val="right" w:leader="dot" w:pos="9061"/>
        </w:tabs>
        <w:rPr>
          <w:noProof/>
        </w:rPr>
      </w:pPr>
      <w:r>
        <w:rPr>
          <w:noProof/>
        </w:rPr>
        <w:t>3.5. Подконтрольные эмитенту организации, имеющие для него существенное значение</w:t>
      </w:r>
      <w:r>
        <w:rPr>
          <w:noProof/>
        </w:rPr>
        <w:tab/>
      </w:r>
      <w:r w:rsidR="00ED0439">
        <w:rPr>
          <w:noProof/>
        </w:rPr>
        <w:fldChar w:fldCharType="begin"/>
      </w:r>
      <w:r>
        <w:rPr>
          <w:noProof/>
        </w:rPr>
        <w:instrText xml:space="preserve"> PAGEREF _Toc346605643 \h </w:instrText>
      </w:r>
      <w:r w:rsidR="00ED0439">
        <w:rPr>
          <w:noProof/>
        </w:rPr>
      </w:r>
      <w:r w:rsidR="00ED0439">
        <w:rPr>
          <w:noProof/>
        </w:rPr>
        <w:fldChar w:fldCharType="separate"/>
      </w:r>
      <w:r w:rsidR="007002AB">
        <w:rPr>
          <w:noProof/>
        </w:rPr>
        <w:t>25</w:t>
      </w:r>
      <w:r w:rsidR="00ED0439">
        <w:rPr>
          <w:noProof/>
        </w:rPr>
        <w:fldChar w:fldCharType="end"/>
      </w:r>
    </w:p>
    <w:p w:rsidR="00080490" w:rsidRDefault="00080490">
      <w:pPr>
        <w:pStyle w:val="21"/>
        <w:tabs>
          <w:tab w:val="right" w:leader="dot" w:pos="9061"/>
        </w:tabs>
        <w:rPr>
          <w:noProof/>
        </w:rPr>
      </w:pPr>
      <w:r>
        <w:rPr>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rPr>
        <w:tab/>
      </w:r>
      <w:r w:rsidR="00ED0439">
        <w:rPr>
          <w:noProof/>
        </w:rPr>
        <w:fldChar w:fldCharType="begin"/>
      </w:r>
      <w:r>
        <w:rPr>
          <w:noProof/>
        </w:rPr>
        <w:instrText xml:space="preserve"> PAGEREF _Toc346605644 \h </w:instrText>
      </w:r>
      <w:r w:rsidR="00ED0439">
        <w:rPr>
          <w:noProof/>
        </w:rPr>
      </w:r>
      <w:r w:rsidR="00ED0439">
        <w:rPr>
          <w:noProof/>
        </w:rPr>
        <w:fldChar w:fldCharType="separate"/>
      </w:r>
      <w:r w:rsidR="007002AB">
        <w:rPr>
          <w:noProof/>
        </w:rPr>
        <w:t>25</w:t>
      </w:r>
      <w:r w:rsidR="00ED0439">
        <w:rPr>
          <w:noProof/>
        </w:rPr>
        <w:fldChar w:fldCharType="end"/>
      </w:r>
    </w:p>
    <w:p w:rsidR="00080490" w:rsidRDefault="00080490">
      <w:pPr>
        <w:pStyle w:val="21"/>
        <w:tabs>
          <w:tab w:val="right" w:leader="dot" w:pos="9061"/>
        </w:tabs>
        <w:rPr>
          <w:noProof/>
        </w:rPr>
      </w:pPr>
      <w:r>
        <w:rPr>
          <w:noProof/>
        </w:rPr>
        <w:t>3.6.1. Основные средства</w:t>
      </w:r>
      <w:r>
        <w:rPr>
          <w:noProof/>
        </w:rPr>
        <w:tab/>
      </w:r>
      <w:r w:rsidR="00ED0439">
        <w:rPr>
          <w:noProof/>
        </w:rPr>
        <w:fldChar w:fldCharType="begin"/>
      </w:r>
      <w:r>
        <w:rPr>
          <w:noProof/>
        </w:rPr>
        <w:instrText xml:space="preserve"> PAGEREF _Toc346605645 \h </w:instrText>
      </w:r>
      <w:r w:rsidR="00ED0439">
        <w:rPr>
          <w:noProof/>
        </w:rPr>
      </w:r>
      <w:r w:rsidR="00ED0439">
        <w:rPr>
          <w:noProof/>
        </w:rPr>
        <w:fldChar w:fldCharType="separate"/>
      </w:r>
      <w:r w:rsidR="007002AB">
        <w:rPr>
          <w:noProof/>
        </w:rPr>
        <w:t>25</w:t>
      </w:r>
      <w:r w:rsidR="00ED0439">
        <w:rPr>
          <w:noProof/>
        </w:rPr>
        <w:fldChar w:fldCharType="end"/>
      </w:r>
    </w:p>
    <w:p w:rsidR="00080490" w:rsidRDefault="00080490">
      <w:pPr>
        <w:pStyle w:val="11"/>
        <w:tabs>
          <w:tab w:val="right" w:leader="dot" w:pos="9061"/>
        </w:tabs>
        <w:rPr>
          <w:noProof/>
        </w:rPr>
      </w:pPr>
      <w:r>
        <w:rPr>
          <w:noProof/>
        </w:rPr>
        <w:t>IV. Сведения о финансово-хозяйственной деятельности эмитента</w:t>
      </w:r>
      <w:r>
        <w:rPr>
          <w:noProof/>
        </w:rPr>
        <w:tab/>
      </w:r>
      <w:r w:rsidR="00ED0439">
        <w:rPr>
          <w:noProof/>
        </w:rPr>
        <w:fldChar w:fldCharType="begin"/>
      </w:r>
      <w:r>
        <w:rPr>
          <w:noProof/>
        </w:rPr>
        <w:instrText xml:space="preserve"> PAGEREF _Toc346605646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4.1. Результаты финансово-хозяйственной деятельности эмитента</w:t>
      </w:r>
      <w:r>
        <w:rPr>
          <w:noProof/>
        </w:rPr>
        <w:tab/>
      </w:r>
      <w:r w:rsidR="00ED0439">
        <w:rPr>
          <w:noProof/>
        </w:rPr>
        <w:fldChar w:fldCharType="begin"/>
      </w:r>
      <w:r>
        <w:rPr>
          <w:noProof/>
        </w:rPr>
        <w:instrText xml:space="preserve"> PAGEREF _Toc346605647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4.2. Ликвидность эмитента, достаточность капитала и оборотных средств</w:t>
      </w:r>
      <w:r>
        <w:rPr>
          <w:noProof/>
        </w:rPr>
        <w:tab/>
      </w:r>
      <w:r w:rsidR="00ED0439">
        <w:rPr>
          <w:noProof/>
        </w:rPr>
        <w:fldChar w:fldCharType="begin"/>
      </w:r>
      <w:r>
        <w:rPr>
          <w:noProof/>
        </w:rPr>
        <w:instrText xml:space="preserve"> PAGEREF _Toc346605648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4.3. Финансовые вложения эмитента</w:t>
      </w:r>
      <w:r>
        <w:rPr>
          <w:noProof/>
        </w:rPr>
        <w:tab/>
      </w:r>
      <w:r w:rsidR="00ED0439">
        <w:rPr>
          <w:noProof/>
        </w:rPr>
        <w:fldChar w:fldCharType="begin"/>
      </w:r>
      <w:r>
        <w:rPr>
          <w:noProof/>
        </w:rPr>
        <w:instrText xml:space="preserve"> PAGEREF _Toc346605649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4.4. Нематериальные активы эмитента</w:t>
      </w:r>
      <w:r>
        <w:rPr>
          <w:noProof/>
        </w:rPr>
        <w:tab/>
      </w:r>
      <w:r w:rsidR="00ED0439">
        <w:rPr>
          <w:noProof/>
        </w:rPr>
        <w:fldChar w:fldCharType="begin"/>
      </w:r>
      <w:r>
        <w:rPr>
          <w:noProof/>
        </w:rPr>
        <w:instrText xml:space="preserve"> PAGEREF _Toc346605650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rPr>
        <w:tab/>
      </w:r>
      <w:r w:rsidR="00ED0439">
        <w:rPr>
          <w:noProof/>
        </w:rPr>
        <w:fldChar w:fldCharType="begin"/>
      </w:r>
      <w:r>
        <w:rPr>
          <w:noProof/>
        </w:rPr>
        <w:instrText xml:space="preserve"> PAGEREF _Toc346605651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4.6. Анализ тенденций развития в сфере основной деятельности эмитента</w:t>
      </w:r>
      <w:r>
        <w:rPr>
          <w:noProof/>
        </w:rPr>
        <w:tab/>
      </w:r>
      <w:r w:rsidR="00ED0439">
        <w:rPr>
          <w:noProof/>
        </w:rPr>
        <w:fldChar w:fldCharType="begin"/>
      </w:r>
      <w:r>
        <w:rPr>
          <w:noProof/>
        </w:rPr>
        <w:instrText xml:space="preserve"> PAGEREF _Toc346605652 \h </w:instrText>
      </w:r>
      <w:r w:rsidR="00ED0439">
        <w:rPr>
          <w:noProof/>
        </w:rPr>
      </w:r>
      <w:r w:rsidR="00ED0439">
        <w:rPr>
          <w:noProof/>
        </w:rPr>
        <w:fldChar w:fldCharType="separate"/>
      </w:r>
      <w:r w:rsidR="007002AB">
        <w:rPr>
          <w:noProof/>
        </w:rPr>
        <w:t>26</w:t>
      </w:r>
      <w:r w:rsidR="00ED0439">
        <w:rPr>
          <w:noProof/>
        </w:rPr>
        <w:fldChar w:fldCharType="end"/>
      </w:r>
    </w:p>
    <w:p w:rsidR="00080490" w:rsidRDefault="00080490">
      <w:pPr>
        <w:pStyle w:val="21"/>
        <w:tabs>
          <w:tab w:val="right" w:leader="dot" w:pos="9061"/>
        </w:tabs>
        <w:rPr>
          <w:noProof/>
        </w:rPr>
      </w:pPr>
      <w:r>
        <w:rPr>
          <w:noProof/>
        </w:rPr>
        <w:t>4.6.1. Анализ факторов и условий, влияющих на деятельность эмитента</w:t>
      </w:r>
      <w:r>
        <w:rPr>
          <w:noProof/>
        </w:rPr>
        <w:tab/>
      </w:r>
      <w:r w:rsidR="00ED0439">
        <w:rPr>
          <w:noProof/>
        </w:rPr>
        <w:fldChar w:fldCharType="begin"/>
      </w:r>
      <w:r>
        <w:rPr>
          <w:noProof/>
        </w:rPr>
        <w:instrText xml:space="preserve"> PAGEREF _Toc346605653 \h </w:instrText>
      </w:r>
      <w:r w:rsidR="00ED0439">
        <w:rPr>
          <w:noProof/>
        </w:rPr>
      </w:r>
      <w:r w:rsidR="00ED0439">
        <w:rPr>
          <w:noProof/>
        </w:rPr>
        <w:fldChar w:fldCharType="separate"/>
      </w:r>
      <w:r w:rsidR="007002AB">
        <w:rPr>
          <w:noProof/>
        </w:rPr>
        <w:t>28</w:t>
      </w:r>
      <w:r w:rsidR="00ED0439">
        <w:rPr>
          <w:noProof/>
        </w:rPr>
        <w:fldChar w:fldCharType="end"/>
      </w:r>
    </w:p>
    <w:p w:rsidR="00080490" w:rsidRDefault="00080490">
      <w:pPr>
        <w:pStyle w:val="21"/>
        <w:tabs>
          <w:tab w:val="right" w:leader="dot" w:pos="9061"/>
        </w:tabs>
        <w:rPr>
          <w:noProof/>
        </w:rPr>
      </w:pPr>
      <w:r>
        <w:rPr>
          <w:noProof/>
        </w:rPr>
        <w:t>4.6.2. Конкуренты эмитента</w:t>
      </w:r>
      <w:r>
        <w:rPr>
          <w:noProof/>
        </w:rPr>
        <w:tab/>
      </w:r>
      <w:r w:rsidR="00ED0439">
        <w:rPr>
          <w:noProof/>
        </w:rPr>
        <w:fldChar w:fldCharType="begin"/>
      </w:r>
      <w:r>
        <w:rPr>
          <w:noProof/>
        </w:rPr>
        <w:instrText xml:space="preserve"> PAGEREF _Toc346605654 \h </w:instrText>
      </w:r>
      <w:r w:rsidR="00ED0439">
        <w:rPr>
          <w:noProof/>
        </w:rPr>
      </w:r>
      <w:r w:rsidR="00ED0439">
        <w:rPr>
          <w:noProof/>
        </w:rPr>
        <w:fldChar w:fldCharType="separate"/>
      </w:r>
      <w:r w:rsidR="007002AB">
        <w:rPr>
          <w:noProof/>
        </w:rPr>
        <w:t>29</w:t>
      </w:r>
      <w:r w:rsidR="00ED0439">
        <w:rPr>
          <w:noProof/>
        </w:rPr>
        <w:fldChar w:fldCharType="end"/>
      </w:r>
    </w:p>
    <w:p w:rsidR="00080490" w:rsidRDefault="00080490">
      <w:pPr>
        <w:pStyle w:val="11"/>
        <w:tabs>
          <w:tab w:val="right" w:leader="dot" w:pos="9061"/>
        </w:tabs>
        <w:rPr>
          <w:noProof/>
        </w:rPr>
      </w:pPr>
      <w:r>
        <w:rPr>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rPr>
        <w:tab/>
      </w:r>
      <w:r w:rsidR="00ED0439">
        <w:rPr>
          <w:noProof/>
        </w:rPr>
        <w:fldChar w:fldCharType="begin"/>
      </w:r>
      <w:r>
        <w:rPr>
          <w:noProof/>
        </w:rPr>
        <w:instrText xml:space="preserve"> PAGEREF _Toc346605655 \h </w:instrText>
      </w:r>
      <w:r w:rsidR="00ED0439">
        <w:rPr>
          <w:noProof/>
        </w:rPr>
      </w:r>
      <w:r w:rsidR="00ED0439">
        <w:rPr>
          <w:noProof/>
        </w:rPr>
        <w:fldChar w:fldCharType="separate"/>
      </w:r>
      <w:r w:rsidR="007002AB">
        <w:rPr>
          <w:noProof/>
        </w:rPr>
        <w:t>31</w:t>
      </w:r>
      <w:r w:rsidR="00ED0439">
        <w:rPr>
          <w:noProof/>
        </w:rPr>
        <w:fldChar w:fldCharType="end"/>
      </w:r>
    </w:p>
    <w:p w:rsidR="00080490" w:rsidRDefault="00080490">
      <w:pPr>
        <w:pStyle w:val="21"/>
        <w:tabs>
          <w:tab w:val="right" w:leader="dot" w:pos="9061"/>
        </w:tabs>
        <w:rPr>
          <w:noProof/>
        </w:rPr>
      </w:pPr>
      <w:r>
        <w:rPr>
          <w:noProof/>
        </w:rPr>
        <w:t>5.1. Сведения о структуре и компетенции органов управления эмитента</w:t>
      </w:r>
      <w:r>
        <w:rPr>
          <w:noProof/>
        </w:rPr>
        <w:tab/>
      </w:r>
      <w:r w:rsidR="00ED0439">
        <w:rPr>
          <w:noProof/>
        </w:rPr>
        <w:fldChar w:fldCharType="begin"/>
      </w:r>
      <w:r>
        <w:rPr>
          <w:noProof/>
        </w:rPr>
        <w:instrText xml:space="preserve"> PAGEREF _Toc346605656 \h </w:instrText>
      </w:r>
      <w:r w:rsidR="00ED0439">
        <w:rPr>
          <w:noProof/>
        </w:rPr>
      </w:r>
      <w:r w:rsidR="00ED0439">
        <w:rPr>
          <w:noProof/>
        </w:rPr>
        <w:fldChar w:fldCharType="separate"/>
      </w:r>
      <w:r w:rsidR="007002AB">
        <w:rPr>
          <w:noProof/>
        </w:rPr>
        <w:t>31</w:t>
      </w:r>
      <w:r w:rsidR="00ED0439">
        <w:rPr>
          <w:noProof/>
        </w:rPr>
        <w:fldChar w:fldCharType="end"/>
      </w:r>
    </w:p>
    <w:p w:rsidR="00080490" w:rsidRDefault="00080490">
      <w:pPr>
        <w:pStyle w:val="21"/>
        <w:tabs>
          <w:tab w:val="right" w:leader="dot" w:pos="9061"/>
        </w:tabs>
        <w:rPr>
          <w:noProof/>
        </w:rPr>
      </w:pPr>
      <w:r>
        <w:rPr>
          <w:noProof/>
        </w:rPr>
        <w:t>5.2. Информация о лицах, входящих в состав органов управления эмитента</w:t>
      </w:r>
      <w:r>
        <w:rPr>
          <w:noProof/>
        </w:rPr>
        <w:tab/>
      </w:r>
      <w:r w:rsidR="00ED0439">
        <w:rPr>
          <w:noProof/>
        </w:rPr>
        <w:fldChar w:fldCharType="begin"/>
      </w:r>
      <w:r>
        <w:rPr>
          <w:noProof/>
        </w:rPr>
        <w:instrText xml:space="preserve"> PAGEREF _Toc346605657 \h </w:instrText>
      </w:r>
      <w:r w:rsidR="00ED0439">
        <w:rPr>
          <w:noProof/>
        </w:rPr>
      </w:r>
      <w:r w:rsidR="00ED0439">
        <w:rPr>
          <w:noProof/>
        </w:rPr>
        <w:fldChar w:fldCharType="separate"/>
      </w:r>
      <w:r w:rsidR="007002AB">
        <w:rPr>
          <w:noProof/>
        </w:rPr>
        <w:t>31</w:t>
      </w:r>
      <w:r w:rsidR="00ED0439">
        <w:rPr>
          <w:noProof/>
        </w:rPr>
        <w:fldChar w:fldCharType="end"/>
      </w:r>
    </w:p>
    <w:p w:rsidR="00080490" w:rsidRDefault="00080490">
      <w:pPr>
        <w:pStyle w:val="21"/>
        <w:tabs>
          <w:tab w:val="right" w:leader="dot" w:pos="9061"/>
        </w:tabs>
        <w:rPr>
          <w:noProof/>
        </w:rPr>
      </w:pPr>
      <w:r>
        <w:rPr>
          <w:noProof/>
        </w:rPr>
        <w:t>5.2.1. Состав совета директоров (наблюдательного совета) эмитента</w:t>
      </w:r>
      <w:r>
        <w:rPr>
          <w:noProof/>
        </w:rPr>
        <w:tab/>
      </w:r>
      <w:r w:rsidR="00ED0439">
        <w:rPr>
          <w:noProof/>
        </w:rPr>
        <w:fldChar w:fldCharType="begin"/>
      </w:r>
      <w:r>
        <w:rPr>
          <w:noProof/>
        </w:rPr>
        <w:instrText xml:space="preserve"> PAGEREF _Toc346605658 \h </w:instrText>
      </w:r>
      <w:r w:rsidR="00ED0439">
        <w:rPr>
          <w:noProof/>
        </w:rPr>
      </w:r>
      <w:r w:rsidR="00ED0439">
        <w:rPr>
          <w:noProof/>
        </w:rPr>
        <w:fldChar w:fldCharType="separate"/>
      </w:r>
      <w:r w:rsidR="007002AB">
        <w:rPr>
          <w:noProof/>
        </w:rPr>
        <w:t>31</w:t>
      </w:r>
      <w:r w:rsidR="00ED0439">
        <w:rPr>
          <w:noProof/>
        </w:rPr>
        <w:fldChar w:fldCharType="end"/>
      </w:r>
    </w:p>
    <w:p w:rsidR="00080490" w:rsidRDefault="00080490">
      <w:pPr>
        <w:pStyle w:val="21"/>
        <w:tabs>
          <w:tab w:val="right" w:leader="dot" w:pos="9061"/>
        </w:tabs>
        <w:rPr>
          <w:noProof/>
        </w:rPr>
      </w:pPr>
      <w:r>
        <w:rPr>
          <w:noProof/>
        </w:rPr>
        <w:t>5.2.2. Информация о единоличном исполнительном органе эмитента</w:t>
      </w:r>
      <w:r>
        <w:rPr>
          <w:noProof/>
        </w:rPr>
        <w:tab/>
      </w:r>
      <w:r w:rsidR="00ED0439">
        <w:rPr>
          <w:noProof/>
        </w:rPr>
        <w:fldChar w:fldCharType="begin"/>
      </w:r>
      <w:r>
        <w:rPr>
          <w:noProof/>
        </w:rPr>
        <w:instrText xml:space="preserve"> PAGEREF _Toc346605659 \h </w:instrText>
      </w:r>
      <w:r w:rsidR="00ED0439">
        <w:rPr>
          <w:noProof/>
        </w:rPr>
      </w:r>
      <w:r w:rsidR="00ED0439">
        <w:rPr>
          <w:noProof/>
        </w:rPr>
        <w:fldChar w:fldCharType="separate"/>
      </w:r>
      <w:r w:rsidR="007002AB">
        <w:rPr>
          <w:noProof/>
        </w:rPr>
        <w:t>37</w:t>
      </w:r>
      <w:r w:rsidR="00ED0439">
        <w:rPr>
          <w:noProof/>
        </w:rPr>
        <w:fldChar w:fldCharType="end"/>
      </w:r>
    </w:p>
    <w:p w:rsidR="00080490" w:rsidRDefault="00080490">
      <w:pPr>
        <w:pStyle w:val="21"/>
        <w:tabs>
          <w:tab w:val="right" w:leader="dot" w:pos="9061"/>
        </w:tabs>
        <w:rPr>
          <w:noProof/>
        </w:rPr>
      </w:pPr>
      <w:r>
        <w:rPr>
          <w:noProof/>
        </w:rPr>
        <w:t>5.2.3. Состав коллегиального исполнительного органа эмитента</w:t>
      </w:r>
      <w:r>
        <w:rPr>
          <w:noProof/>
        </w:rPr>
        <w:tab/>
      </w:r>
      <w:r w:rsidR="00ED0439">
        <w:rPr>
          <w:noProof/>
        </w:rPr>
        <w:fldChar w:fldCharType="begin"/>
      </w:r>
      <w:r>
        <w:rPr>
          <w:noProof/>
        </w:rPr>
        <w:instrText xml:space="preserve"> PAGEREF _Toc346605660 \h </w:instrText>
      </w:r>
      <w:r w:rsidR="00ED0439">
        <w:rPr>
          <w:noProof/>
        </w:rPr>
      </w:r>
      <w:r w:rsidR="00ED0439">
        <w:rPr>
          <w:noProof/>
        </w:rPr>
        <w:fldChar w:fldCharType="separate"/>
      </w:r>
      <w:r w:rsidR="007002AB">
        <w:rPr>
          <w:noProof/>
        </w:rPr>
        <w:t>38</w:t>
      </w:r>
      <w:r w:rsidR="00ED0439">
        <w:rPr>
          <w:noProof/>
        </w:rPr>
        <w:fldChar w:fldCharType="end"/>
      </w:r>
    </w:p>
    <w:p w:rsidR="00080490" w:rsidRDefault="00080490">
      <w:pPr>
        <w:pStyle w:val="21"/>
        <w:tabs>
          <w:tab w:val="right" w:leader="dot" w:pos="9061"/>
        </w:tabs>
        <w:rPr>
          <w:noProof/>
        </w:rPr>
      </w:pPr>
      <w:r>
        <w:rPr>
          <w:noProof/>
        </w:rPr>
        <w:t>5.3. Сведения о размере вознаграждения, льгот и/или компенсации расходов по каждому органу управления эмитента</w:t>
      </w:r>
      <w:r>
        <w:rPr>
          <w:noProof/>
        </w:rPr>
        <w:tab/>
      </w:r>
      <w:r w:rsidR="00ED0439">
        <w:rPr>
          <w:noProof/>
        </w:rPr>
        <w:fldChar w:fldCharType="begin"/>
      </w:r>
      <w:r>
        <w:rPr>
          <w:noProof/>
        </w:rPr>
        <w:instrText xml:space="preserve"> PAGEREF _Toc346605661 \h </w:instrText>
      </w:r>
      <w:r w:rsidR="00ED0439">
        <w:rPr>
          <w:noProof/>
        </w:rPr>
      </w:r>
      <w:r w:rsidR="00ED0439">
        <w:rPr>
          <w:noProof/>
        </w:rPr>
        <w:fldChar w:fldCharType="separate"/>
      </w:r>
      <w:r w:rsidR="007002AB">
        <w:rPr>
          <w:noProof/>
        </w:rPr>
        <w:t>38</w:t>
      </w:r>
      <w:r w:rsidR="00ED0439">
        <w:rPr>
          <w:noProof/>
        </w:rPr>
        <w:fldChar w:fldCharType="end"/>
      </w:r>
    </w:p>
    <w:p w:rsidR="00080490" w:rsidRDefault="00080490">
      <w:pPr>
        <w:pStyle w:val="21"/>
        <w:tabs>
          <w:tab w:val="right" w:leader="dot" w:pos="9061"/>
        </w:tabs>
        <w:rPr>
          <w:noProof/>
        </w:rPr>
      </w:pPr>
      <w:r>
        <w:rPr>
          <w:noProof/>
        </w:rPr>
        <w:t>5.4. Сведения о структуре и компетенции органов контроля за финансово-хозяйственной деятельностью эмитента</w:t>
      </w:r>
      <w:r>
        <w:rPr>
          <w:noProof/>
        </w:rPr>
        <w:tab/>
      </w:r>
      <w:r w:rsidR="00ED0439">
        <w:rPr>
          <w:noProof/>
        </w:rPr>
        <w:fldChar w:fldCharType="begin"/>
      </w:r>
      <w:r>
        <w:rPr>
          <w:noProof/>
        </w:rPr>
        <w:instrText xml:space="preserve"> PAGEREF _Toc346605662 \h </w:instrText>
      </w:r>
      <w:r w:rsidR="00ED0439">
        <w:rPr>
          <w:noProof/>
        </w:rPr>
      </w:r>
      <w:r w:rsidR="00ED0439">
        <w:rPr>
          <w:noProof/>
        </w:rPr>
        <w:fldChar w:fldCharType="separate"/>
      </w:r>
      <w:r w:rsidR="007002AB">
        <w:rPr>
          <w:noProof/>
        </w:rPr>
        <w:t>38</w:t>
      </w:r>
      <w:r w:rsidR="00ED0439">
        <w:rPr>
          <w:noProof/>
        </w:rPr>
        <w:fldChar w:fldCharType="end"/>
      </w:r>
    </w:p>
    <w:p w:rsidR="00080490" w:rsidRDefault="00080490">
      <w:pPr>
        <w:pStyle w:val="21"/>
        <w:tabs>
          <w:tab w:val="right" w:leader="dot" w:pos="9061"/>
        </w:tabs>
        <w:rPr>
          <w:noProof/>
        </w:rPr>
      </w:pPr>
      <w:r>
        <w:rPr>
          <w:noProof/>
        </w:rPr>
        <w:t>5.5. Информация о лицах, входящих в состав органов контроля за финансово-хозяйственной деятельностью эмитента</w:t>
      </w:r>
      <w:r>
        <w:rPr>
          <w:noProof/>
        </w:rPr>
        <w:tab/>
      </w:r>
      <w:r w:rsidR="00ED0439">
        <w:rPr>
          <w:noProof/>
        </w:rPr>
        <w:fldChar w:fldCharType="begin"/>
      </w:r>
      <w:r>
        <w:rPr>
          <w:noProof/>
        </w:rPr>
        <w:instrText xml:space="preserve"> PAGEREF _Toc346605663 \h </w:instrText>
      </w:r>
      <w:r w:rsidR="00ED0439">
        <w:rPr>
          <w:noProof/>
        </w:rPr>
      </w:r>
      <w:r w:rsidR="00ED0439">
        <w:rPr>
          <w:noProof/>
        </w:rPr>
        <w:fldChar w:fldCharType="separate"/>
      </w:r>
      <w:r w:rsidR="007002AB">
        <w:rPr>
          <w:noProof/>
        </w:rPr>
        <w:t>42</w:t>
      </w:r>
      <w:r w:rsidR="00ED0439">
        <w:rPr>
          <w:noProof/>
        </w:rPr>
        <w:fldChar w:fldCharType="end"/>
      </w:r>
    </w:p>
    <w:p w:rsidR="00080490" w:rsidRDefault="00080490">
      <w:pPr>
        <w:pStyle w:val="21"/>
        <w:tabs>
          <w:tab w:val="right" w:leader="dot" w:pos="9061"/>
        </w:tabs>
        <w:rPr>
          <w:noProof/>
        </w:rPr>
      </w:pPr>
      <w:r>
        <w:rPr>
          <w:noProof/>
        </w:rPr>
        <w:t>5.6. Сведения о размере вознаграждения, льгот и/или компенсации расходов по органу контроля за финансово-хозяйственной деятельностью эмитента</w:t>
      </w:r>
      <w:r>
        <w:rPr>
          <w:noProof/>
        </w:rPr>
        <w:tab/>
      </w:r>
      <w:r w:rsidR="00ED0439">
        <w:rPr>
          <w:noProof/>
        </w:rPr>
        <w:fldChar w:fldCharType="begin"/>
      </w:r>
      <w:r>
        <w:rPr>
          <w:noProof/>
        </w:rPr>
        <w:instrText xml:space="preserve"> PAGEREF _Toc346605664 \h </w:instrText>
      </w:r>
      <w:r w:rsidR="00ED0439">
        <w:rPr>
          <w:noProof/>
        </w:rPr>
      </w:r>
      <w:r w:rsidR="00ED0439">
        <w:rPr>
          <w:noProof/>
        </w:rPr>
        <w:fldChar w:fldCharType="separate"/>
      </w:r>
      <w:r w:rsidR="007002AB">
        <w:rPr>
          <w:noProof/>
        </w:rPr>
        <w:t>46</w:t>
      </w:r>
      <w:r w:rsidR="00ED0439">
        <w:rPr>
          <w:noProof/>
        </w:rPr>
        <w:fldChar w:fldCharType="end"/>
      </w:r>
    </w:p>
    <w:p w:rsidR="00080490" w:rsidRDefault="00080490">
      <w:pPr>
        <w:pStyle w:val="21"/>
        <w:tabs>
          <w:tab w:val="right" w:leader="dot" w:pos="9061"/>
        </w:tabs>
        <w:rPr>
          <w:noProof/>
        </w:rPr>
      </w:pPr>
      <w:r>
        <w:rPr>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rPr>
        <w:tab/>
      </w:r>
      <w:r w:rsidR="00ED0439">
        <w:rPr>
          <w:noProof/>
        </w:rPr>
        <w:fldChar w:fldCharType="begin"/>
      </w:r>
      <w:r>
        <w:rPr>
          <w:noProof/>
        </w:rPr>
        <w:instrText xml:space="preserve"> PAGEREF _Toc346605665 \h </w:instrText>
      </w:r>
      <w:r w:rsidR="00ED0439">
        <w:rPr>
          <w:noProof/>
        </w:rPr>
      </w:r>
      <w:r w:rsidR="00ED0439">
        <w:rPr>
          <w:noProof/>
        </w:rPr>
        <w:fldChar w:fldCharType="separate"/>
      </w:r>
      <w:r w:rsidR="007002AB">
        <w:rPr>
          <w:noProof/>
        </w:rPr>
        <w:t>46</w:t>
      </w:r>
      <w:r w:rsidR="00ED0439">
        <w:rPr>
          <w:noProof/>
        </w:rPr>
        <w:fldChar w:fldCharType="end"/>
      </w:r>
    </w:p>
    <w:p w:rsidR="00080490" w:rsidRDefault="00080490">
      <w:pPr>
        <w:pStyle w:val="21"/>
        <w:tabs>
          <w:tab w:val="right" w:leader="dot" w:pos="9061"/>
        </w:tabs>
        <w:rPr>
          <w:noProof/>
        </w:rPr>
      </w:pPr>
      <w:r>
        <w:rPr>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rPr>
        <w:tab/>
      </w:r>
      <w:r w:rsidR="00ED0439">
        <w:rPr>
          <w:noProof/>
        </w:rPr>
        <w:fldChar w:fldCharType="begin"/>
      </w:r>
      <w:r>
        <w:rPr>
          <w:noProof/>
        </w:rPr>
        <w:instrText xml:space="preserve"> PAGEREF _Toc346605666 \h </w:instrText>
      </w:r>
      <w:r w:rsidR="00ED0439">
        <w:rPr>
          <w:noProof/>
        </w:rPr>
      </w:r>
      <w:r w:rsidR="00ED0439">
        <w:rPr>
          <w:noProof/>
        </w:rPr>
        <w:fldChar w:fldCharType="separate"/>
      </w:r>
      <w:r w:rsidR="007002AB">
        <w:rPr>
          <w:noProof/>
        </w:rPr>
        <w:t>46</w:t>
      </w:r>
      <w:r w:rsidR="00ED0439">
        <w:rPr>
          <w:noProof/>
        </w:rPr>
        <w:fldChar w:fldCharType="end"/>
      </w:r>
    </w:p>
    <w:p w:rsidR="00080490" w:rsidRDefault="00080490">
      <w:pPr>
        <w:pStyle w:val="11"/>
        <w:tabs>
          <w:tab w:val="right" w:leader="dot" w:pos="9061"/>
        </w:tabs>
        <w:rPr>
          <w:noProof/>
        </w:rPr>
      </w:pPr>
      <w:r>
        <w:rPr>
          <w:noProof/>
        </w:rPr>
        <w:t>VI. Сведения об участниках (акционерах) эмитента и о совершенных эмитентом сделках, в совершении которых имелась заинтересованность</w:t>
      </w:r>
      <w:r>
        <w:rPr>
          <w:noProof/>
        </w:rPr>
        <w:tab/>
      </w:r>
      <w:r w:rsidR="00ED0439">
        <w:rPr>
          <w:noProof/>
        </w:rPr>
        <w:fldChar w:fldCharType="begin"/>
      </w:r>
      <w:r>
        <w:rPr>
          <w:noProof/>
        </w:rPr>
        <w:instrText xml:space="preserve"> PAGEREF _Toc346605667 \h </w:instrText>
      </w:r>
      <w:r w:rsidR="00ED0439">
        <w:rPr>
          <w:noProof/>
        </w:rPr>
      </w:r>
      <w:r w:rsidR="00ED0439">
        <w:rPr>
          <w:noProof/>
        </w:rPr>
        <w:fldChar w:fldCharType="separate"/>
      </w:r>
      <w:r w:rsidR="007002AB">
        <w:rPr>
          <w:noProof/>
        </w:rPr>
        <w:t>47</w:t>
      </w:r>
      <w:r w:rsidR="00ED0439">
        <w:rPr>
          <w:noProof/>
        </w:rPr>
        <w:fldChar w:fldCharType="end"/>
      </w:r>
    </w:p>
    <w:p w:rsidR="00080490" w:rsidRDefault="00080490">
      <w:pPr>
        <w:pStyle w:val="21"/>
        <w:tabs>
          <w:tab w:val="right" w:leader="dot" w:pos="9061"/>
        </w:tabs>
        <w:rPr>
          <w:noProof/>
        </w:rPr>
      </w:pPr>
      <w:r>
        <w:rPr>
          <w:noProof/>
        </w:rPr>
        <w:t>6.1. Сведения об общем количестве акционеров (участников) эмитента</w:t>
      </w:r>
      <w:r>
        <w:rPr>
          <w:noProof/>
        </w:rPr>
        <w:tab/>
      </w:r>
      <w:r w:rsidR="00ED0439">
        <w:rPr>
          <w:noProof/>
        </w:rPr>
        <w:fldChar w:fldCharType="begin"/>
      </w:r>
      <w:r>
        <w:rPr>
          <w:noProof/>
        </w:rPr>
        <w:instrText xml:space="preserve"> PAGEREF _Toc346605668 \h </w:instrText>
      </w:r>
      <w:r w:rsidR="00ED0439">
        <w:rPr>
          <w:noProof/>
        </w:rPr>
      </w:r>
      <w:r w:rsidR="00ED0439">
        <w:rPr>
          <w:noProof/>
        </w:rPr>
        <w:fldChar w:fldCharType="separate"/>
      </w:r>
      <w:r w:rsidR="007002AB">
        <w:rPr>
          <w:noProof/>
        </w:rPr>
        <w:t>47</w:t>
      </w:r>
      <w:r w:rsidR="00ED0439">
        <w:rPr>
          <w:noProof/>
        </w:rPr>
        <w:fldChar w:fldCharType="end"/>
      </w:r>
    </w:p>
    <w:p w:rsidR="00080490" w:rsidRDefault="00080490">
      <w:pPr>
        <w:pStyle w:val="21"/>
        <w:tabs>
          <w:tab w:val="right" w:leader="dot" w:pos="9061"/>
        </w:tabs>
        <w:rPr>
          <w:noProof/>
        </w:rPr>
      </w:pPr>
      <w:r>
        <w:rPr>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r>
        <w:rPr>
          <w:noProof/>
        </w:rPr>
        <w:tab/>
      </w:r>
      <w:r w:rsidR="00ED0439">
        <w:rPr>
          <w:noProof/>
        </w:rPr>
        <w:fldChar w:fldCharType="begin"/>
      </w:r>
      <w:r>
        <w:rPr>
          <w:noProof/>
        </w:rPr>
        <w:instrText xml:space="preserve"> PAGEREF _Toc346605669 \h </w:instrText>
      </w:r>
      <w:r w:rsidR="00ED0439">
        <w:rPr>
          <w:noProof/>
        </w:rPr>
      </w:r>
      <w:r w:rsidR="00ED0439">
        <w:rPr>
          <w:noProof/>
        </w:rPr>
        <w:fldChar w:fldCharType="separate"/>
      </w:r>
      <w:r w:rsidR="007002AB">
        <w:rPr>
          <w:noProof/>
        </w:rPr>
        <w:t>47</w:t>
      </w:r>
      <w:r w:rsidR="00ED0439">
        <w:rPr>
          <w:noProof/>
        </w:rPr>
        <w:fldChar w:fldCharType="end"/>
      </w:r>
    </w:p>
    <w:p w:rsidR="00080490" w:rsidRDefault="00080490">
      <w:pPr>
        <w:pStyle w:val="21"/>
        <w:tabs>
          <w:tab w:val="right" w:leader="dot" w:pos="9061"/>
        </w:tabs>
        <w:rPr>
          <w:noProof/>
        </w:rPr>
      </w:pPr>
      <w:r>
        <w:rPr>
          <w:noProof/>
        </w:rPr>
        <w:t xml:space="preserve">6.3. Сведения о доле участия государства или муниципального образования в уставном (складочном) </w:t>
      </w:r>
      <w:r>
        <w:rPr>
          <w:noProof/>
        </w:rPr>
        <w:lastRenderedPageBreak/>
        <w:t>капитале (паевом фонде) эмитента, наличии специального права ('золотой акции')</w:t>
      </w:r>
      <w:r>
        <w:rPr>
          <w:noProof/>
        </w:rPr>
        <w:tab/>
      </w:r>
      <w:r w:rsidR="00ED0439">
        <w:rPr>
          <w:noProof/>
        </w:rPr>
        <w:fldChar w:fldCharType="begin"/>
      </w:r>
      <w:r>
        <w:rPr>
          <w:noProof/>
        </w:rPr>
        <w:instrText xml:space="preserve"> PAGEREF _Toc346605670 \h </w:instrText>
      </w:r>
      <w:r w:rsidR="00ED0439">
        <w:rPr>
          <w:noProof/>
        </w:rPr>
      </w:r>
      <w:r w:rsidR="00ED0439">
        <w:rPr>
          <w:noProof/>
        </w:rPr>
        <w:fldChar w:fldCharType="separate"/>
      </w:r>
      <w:r w:rsidR="007002AB">
        <w:rPr>
          <w:noProof/>
        </w:rPr>
        <w:t>48</w:t>
      </w:r>
      <w:r w:rsidR="00ED0439">
        <w:rPr>
          <w:noProof/>
        </w:rPr>
        <w:fldChar w:fldCharType="end"/>
      </w:r>
    </w:p>
    <w:p w:rsidR="00080490" w:rsidRDefault="00080490">
      <w:pPr>
        <w:pStyle w:val="21"/>
        <w:tabs>
          <w:tab w:val="right" w:leader="dot" w:pos="9061"/>
        </w:tabs>
        <w:rPr>
          <w:noProof/>
        </w:rPr>
      </w:pPr>
      <w:r>
        <w:rPr>
          <w:noProof/>
        </w:rPr>
        <w:t>6.4. Сведения об ограничениях на участие в уставном (складочном) капитале (паевом фонде) эмитента</w:t>
      </w:r>
      <w:r>
        <w:rPr>
          <w:noProof/>
        </w:rPr>
        <w:tab/>
      </w:r>
      <w:r w:rsidR="00ED0439">
        <w:rPr>
          <w:noProof/>
        </w:rPr>
        <w:fldChar w:fldCharType="begin"/>
      </w:r>
      <w:r>
        <w:rPr>
          <w:noProof/>
        </w:rPr>
        <w:instrText xml:space="preserve"> PAGEREF _Toc346605671 \h </w:instrText>
      </w:r>
      <w:r w:rsidR="00ED0439">
        <w:rPr>
          <w:noProof/>
        </w:rPr>
      </w:r>
      <w:r w:rsidR="00ED0439">
        <w:rPr>
          <w:noProof/>
        </w:rPr>
        <w:fldChar w:fldCharType="separate"/>
      </w:r>
      <w:r w:rsidR="007002AB">
        <w:rPr>
          <w:noProof/>
        </w:rPr>
        <w:t>48</w:t>
      </w:r>
      <w:r w:rsidR="00ED0439">
        <w:rPr>
          <w:noProof/>
        </w:rPr>
        <w:fldChar w:fldCharType="end"/>
      </w:r>
    </w:p>
    <w:p w:rsidR="00080490" w:rsidRDefault="00080490">
      <w:pPr>
        <w:pStyle w:val="21"/>
        <w:tabs>
          <w:tab w:val="right" w:leader="dot" w:pos="9061"/>
        </w:tabs>
        <w:rPr>
          <w:noProof/>
        </w:rPr>
      </w:pPr>
      <w:r>
        <w:rPr>
          <w:noProof/>
        </w:rP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r>
        <w:rPr>
          <w:noProof/>
        </w:rPr>
        <w:tab/>
      </w:r>
      <w:r w:rsidR="00ED0439">
        <w:rPr>
          <w:noProof/>
        </w:rPr>
        <w:fldChar w:fldCharType="begin"/>
      </w:r>
      <w:r>
        <w:rPr>
          <w:noProof/>
        </w:rPr>
        <w:instrText xml:space="preserve"> PAGEREF _Toc346605672 \h </w:instrText>
      </w:r>
      <w:r w:rsidR="00ED0439">
        <w:rPr>
          <w:noProof/>
        </w:rPr>
      </w:r>
      <w:r w:rsidR="00ED0439">
        <w:rPr>
          <w:noProof/>
        </w:rPr>
        <w:fldChar w:fldCharType="separate"/>
      </w:r>
      <w:r w:rsidR="007002AB">
        <w:rPr>
          <w:noProof/>
        </w:rPr>
        <w:t>48</w:t>
      </w:r>
      <w:r w:rsidR="00ED0439">
        <w:rPr>
          <w:noProof/>
        </w:rPr>
        <w:fldChar w:fldCharType="end"/>
      </w:r>
    </w:p>
    <w:p w:rsidR="00080490" w:rsidRDefault="00080490">
      <w:pPr>
        <w:pStyle w:val="21"/>
        <w:tabs>
          <w:tab w:val="right" w:leader="dot" w:pos="9061"/>
        </w:tabs>
        <w:rPr>
          <w:noProof/>
        </w:rPr>
      </w:pPr>
      <w:r>
        <w:rPr>
          <w:noProof/>
        </w:rPr>
        <w:t>6.6. Сведения о совершенных эмитентом сделках, в совершении которых имелась заинтересованность</w:t>
      </w:r>
      <w:r>
        <w:rPr>
          <w:noProof/>
        </w:rPr>
        <w:tab/>
      </w:r>
      <w:r w:rsidR="00ED0439">
        <w:rPr>
          <w:noProof/>
        </w:rPr>
        <w:fldChar w:fldCharType="begin"/>
      </w:r>
      <w:r>
        <w:rPr>
          <w:noProof/>
        </w:rPr>
        <w:instrText xml:space="preserve"> PAGEREF _Toc346605673 \h </w:instrText>
      </w:r>
      <w:r w:rsidR="00ED0439">
        <w:rPr>
          <w:noProof/>
        </w:rPr>
      </w:r>
      <w:r w:rsidR="00ED0439">
        <w:rPr>
          <w:noProof/>
        </w:rPr>
        <w:fldChar w:fldCharType="separate"/>
      </w:r>
      <w:r w:rsidR="007002AB">
        <w:rPr>
          <w:noProof/>
        </w:rPr>
        <w:t>48</w:t>
      </w:r>
      <w:r w:rsidR="00ED0439">
        <w:rPr>
          <w:noProof/>
        </w:rPr>
        <w:fldChar w:fldCharType="end"/>
      </w:r>
    </w:p>
    <w:p w:rsidR="00080490" w:rsidRDefault="00080490">
      <w:pPr>
        <w:pStyle w:val="21"/>
        <w:tabs>
          <w:tab w:val="right" w:leader="dot" w:pos="9061"/>
        </w:tabs>
        <w:rPr>
          <w:noProof/>
        </w:rPr>
      </w:pPr>
      <w:r>
        <w:rPr>
          <w:noProof/>
        </w:rPr>
        <w:t>6.7. Сведения о размере дебиторской задолженности</w:t>
      </w:r>
      <w:r>
        <w:rPr>
          <w:noProof/>
        </w:rPr>
        <w:tab/>
      </w:r>
      <w:r w:rsidR="00ED0439">
        <w:rPr>
          <w:noProof/>
        </w:rPr>
        <w:fldChar w:fldCharType="begin"/>
      </w:r>
      <w:r>
        <w:rPr>
          <w:noProof/>
        </w:rPr>
        <w:instrText xml:space="preserve"> PAGEREF _Toc346605674 \h </w:instrText>
      </w:r>
      <w:r w:rsidR="00ED0439">
        <w:rPr>
          <w:noProof/>
        </w:rPr>
      </w:r>
      <w:r w:rsidR="00ED0439">
        <w:rPr>
          <w:noProof/>
        </w:rPr>
        <w:fldChar w:fldCharType="separate"/>
      </w:r>
      <w:r w:rsidR="007002AB">
        <w:rPr>
          <w:noProof/>
        </w:rPr>
        <w:t>49</w:t>
      </w:r>
      <w:r w:rsidR="00ED0439">
        <w:rPr>
          <w:noProof/>
        </w:rPr>
        <w:fldChar w:fldCharType="end"/>
      </w:r>
    </w:p>
    <w:p w:rsidR="00080490" w:rsidRDefault="00080490">
      <w:pPr>
        <w:pStyle w:val="11"/>
        <w:tabs>
          <w:tab w:val="right" w:leader="dot" w:pos="9061"/>
        </w:tabs>
        <w:rPr>
          <w:noProof/>
        </w:rPr>
      </w:pPr>
      <w:r>
        <w:rPr>
          <w:noProof/>
        </w:rPr>
        <w:t>VII. Бухгалтерская(финансовая) отчетность эмитента и иная финансовая информация</w:t>
      </w:r>
      <w:r>
        <w:rPr>
          <w:noProof/>
        </w:rPr>
        <w:tab/>
      </w:r>
      <w:r w:rsidR="00ED0439">
        <w:rPr>
          <w:noProof/>
        </w:rPr>
        <w:fldChar w:fldCharType="begin"/>
      </w:r>
      <w:r>
        <w:rPr>
          <w:noProof/>
        </w:rPr>
        <w:instrText xml:space="preserve"> PAGEREF _Toc346605675 \h </w:instrText>
      </w:r>
      <w:r w:rsidR="00ED0439">
        <w:rPr>
          <w:noProof/>
        </w:rPr>
      </w:r>
      <w:r w:rsidR="00ED0439">
        <w:rPr>
          <w:noProof/>
        </w:rPr>
        <w:fldChar w:fldCharType="separate"/>
      </w:r>
      <w:r w:rsidR="007002AB">
        <w:rPr>
          <w:noProof/>
        </w:rPr>
        <w:t>50</w:t>
      </w:r>
      <w:r w:rsidR="00ED0439">
        <w:rPr>
          <w:noProof/>
        </w:rPr>
        <w:fldChar w:fldCharType="end"/>
      </w:r>
    </w:p>
    <w:p w:rsidR="00080490" w:rsidRDefault="00080490">
      <w:pPr>
        <w:pStyle w:val="21"/>
        <w:tabs>
          <w:tab w:val="right" w:leader="dot" w:pos="9061"/>
        </w:tabs>
        <w:rPr>
          <w:noProof/>
        </w:rPr>
      </w:pPr>
      <w:r>
        <w:rPr>
          <w:noProof/>
        </w:rPr>
        <w:t>7.1. Годовая бухгалтерская(финансовая) отчетность эмитента</w:t>
      </w:r>
      <w:r>
        <w:rPr>
          <w:noProof/>
        </w:rPr>
        <w:tab/>
      </w:r>
      <w:r w:rsidR="00ED0439">
        <w:rPr>
          <w:noProof/>
        </w:rPr>
        <w:fldChar w:fldCharType="begin"/>
      </w:r>
      <w:r>
        <w:rPr>
          <w:noProof/>
        </w:rPr>
        <w:instrText xml:space="preserve"> PAGEREF _Toc346605676 \h </w:instrText>
      </w:r>
      <w:r w:rsidR="00ED0439">
        <w:rPr>
          <w:noProof/>
        </w:rPr>
      </w:r>
      <w:r w:rsidR="00ED0439">
        <w:rPr>
          <w:noProof/>
        </w:rPr>
        <w:fldChar w:fldCharType="separate"/>
      </w:r>
      <w:r w:rsidR="007002AB">
        <w:rPr>
          <w:noProof/>
        </w:rPr>
        <w:t>50</w:t>
      </w:r>
      <w:r w:rsidR="00ED0439">
        <w:rPr>
          <w:noProof/>
        </w:rPr>
        <w:fldChar w:fldCharType="end"/>
      </w:r>
    </w:p>
    <w:p w:rsidR="00080490" w:rsidRDefault="00080490">
      <w:pPr>
        <w:pStyle w:val="21"/>
        <w:tabs>
          <w:tab w:val="right" w:leader="dot" w:pos="9061"/>
        </w:tabs>
        <w:rPr>
          <w:noProof/>
        </w:rPr>
      </w:pPr>
      <w:r>
        <w:rPr>
          <w:noProof/>
        </w:rPr>
        <w:t>7.2. Квартальная бухгалтерская(финансовая) отчетность эмитента за последний завершенный отчетный квартал</w:t>
      </w:r>
      <w:r>
        <w:rPr>
          <w:noProof/>
        </w:rPr>
        <w:tab/>
      </w:r>
      <w:r w:rsidR="00ED0439">
        <w:rPr>
          <w:noProof/>
        </w:rPr>
        <w:fldChar w:fldCharType="begin"/>
      </w:r>
      <w:r>
        <w:rPr>
          <w:noProof/>
        </w:rPr>
        <w:instrText xml:space="preserve"> PAGEREF _Toc346605677 \h </w:instrText>
      </w:r>
      <w:r w:rsidR="00ED0439">
        <w:rPr>
          <w:noProof/>
        </w:rPr>
      </w:r>
      <w:r w:rsidR="00ED0439">
        <w:rPr>
          <w:noProof/>
        </w:rPr>
        <w:fldChar w:fldCharType="separate"/>
      </w:r>
      <w:r w:rsidR="007002AB">
        <w:rPr>
          <w:noProof/>
        </w:rPr>
        <w:t>50</w:t>
      </w:r>
      <w:r w:rsidR="00ED0439">
        <w:rPr>
          <w:noProof/>
        </w:rPr>
        <w:fldChar w:fldCharType="end"/>
      </w:r>
    </w:p>
    <w:p w:rsidR="00080490" w:rsidRDefault="00080490">
      <w:pPr>
        <w:pStyle w:val="21"/>
        <w:tabs>
          <w:tab w:val="right" w:leader="dot" w:pos="9061"/>
        </w:tabs>
        <w:rPr>
          <w:noProof/>
        </w:rPr>
      </w:pPr>
      <w:r>
        <w:rPr>
          <w:noProof/>
        </w:rPr>
        <w:t>7.3. Сводная бухгалтерская отчетность эмитента за последний завершенный финансовый год</w:t>
      </w:r>
      <w:r>
        <w:rPr>
          <w:noProof/>
        </w:rPr>
        <w:tab/>
      </w:r>
      <w:r w:rsidR="00ED0439">
        <w:rPr>
          <w:noProof/>
        </w:rPr>
        <w:fldChar w:fldCharType="begin"/>
      </w:r>
      <w:r>
        <w:rPr>
          <w:noProof/>
        </w:rPr>
        <w:instrText xml:space="preserve"> PAGEREF _Toc346605678 \h </w:instrText>
      </w:r>
      <w:r w:rsidR="00ED0439">
        <w:rPr>
          <w:noProof/>
        </w:rPr>
      </w:r>
      <w:r w:rsidR="00ED0439">
        <w:rPr>
          <w:noProof/>
        </w:rPr>
        <w:fldChar w:fldCharType="separate"/>
      </w:r>
      <w:r w:rsidR="007002AB">
        <w:rPr>
          <w:noProof/>
        </w:rPr>
        <w:t>50</w:t>
      </w:r>
      <w:r w:rsidR="00ED0439">
        <w:rPr>
          <w:noProof/>
        </w:rPr>
        <w:fldChar w:fldCharType="end"/>
      </w:r>
    </w:p>
    <w:p w:rsidR="00080490" w:rsidRDefault="00080490">
      <w:pPr>
        <w:pStyle w:val="21"/>
        <w:tabs>
          <w:tab w:val="right" w:leader="dot" w:pos="9061"/>
        </w:tabs>
        <w:rPr>
          <w:noProof/>
        </w:rPr>
      </w:pPr>
      <w:r>
        <w:rPr>
          <w:noProof/>
        </w:rPr>
        <w:t>7.4. Сведения об учетной политике эмитента</w:t>
      </w:r>
      <w:r>
        <w:rPr>
          <w:noProof/>
        </w:rPr>
        <w:tab/>
      </w:r>
      <w:r w:rsidR="00ED0439">
        <w:rPr>
          <w:noProof/>
        </w:rPr>
        <w:fldChar w:fldCharType="begin"/>
      </w:r>
      <w:r>
        <w:rPr>
          <w:noProof/>
        </w:rPr>
        <w:instrText xml:space="preserve"> PAGEREF _Toc346605679 \h </w:instrText>
      </w:r>
      <w:r w:rsidR="00ED0439">
        <w:rPr>
          <w:noProof/>
        </w:rPr>
      </w:r>
      <w:r w:rsidR="00ED0439">
        <w:rPr>
          <w:noProof/>
        </w:rPr>
        <w:fldChar w:fldCharType="separate"/>
      </w:r>
      <w:r w:rsidR="007002AB">
        <w:rPr>
          <w:noProof/>
        </w:rPr>
        <w:t>50</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7.5. Сведения об общей сумме экспорта, а также о доле, которую составляет экспорт в общем объеме продаж</w:t>
      </w:r>
      <w:r>
        <w:rPr>
          <w:noProof/>
        </w:rPr>
        <w:tab/>
      </w:r>
      <w:r w:rsidR="00ED0439">
        <w:rPr>
          <w:noProof/>
        </w:rPr>
        <w:fldChar w:fldCharType="begin"/>
      </w:r>
      <w:r>
        <w:rPr>
          <w:noProof/>
        </w:rPr>
        <w:instrText xml:space="preserve"> PAGEREF _Toc346605680 \h </w:instrText>
      </w:r>
      <w:r w:rsidR="00ED0439">
        <w:rPr>
          <w:noProof/>
        </w:rPr>
      </w:r>
      <w:r w:rsidR="00ED0439">
        <w:rPr>
          <w:noProof/>
        </w:rPr>
        <w:fldChar w:fldCharType="separate"/>
      </w:r>
      <w:r w:rsidR="007002AB">
        <w:rPr>
          <w:noProof/>
        </w:rPr>
        <w:t>51</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7.6. Сведения о существенных изменениях, произошедших в составе имущества эмитента после даты окончания последнего завершенного финансового года</w:t>
      </w:r>
      <w:r>
        <w:rPr>
          <w:noProof/>
        </w:rPr>
        <w:tab/>
      </w:r>
      <w:r w:rsidR="00ED0439">
        <w:rPr>
          <w:noProof/>
        </w:rPr>
        <w:fldChar w:fldCharType="begin"/>
      </w:r>
      <w:r>
        <w:rPr>
          <w:noProof/>
        </w:rPr>
        <w:instrText xml:space="preserve"> PAGEREF _Toc346605681 \h </w:instrText>
      </w:r>
      <w:r w:rsidR="00ED0439">
        <w:rPr>
          <w:noProof/>
        </w:rPr>
      </w:r>
      <w:r w:rsidR="00ED0439">
        <w:rPr>
          <w:noProof/>
        </w:rPr>
        <w:fldChar w:fldCharType="separate"/>
      </w:r>
      <w:r w:rsidR="007002AB">
        <w:rPr>
          <w:noProof/>
        </w:rPr>
        <w:t>51</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rPr>
        <w:tab/>
      </w:r>
      <w:r w:rsidR="00ED0439">
        <w:rPr>
          <w:noProof/>
        </w:rPr>
        <w:fldChar w:fldCharType="begin"/>
      </w:r>
      <w:r>
        <w:rPr>
          <w:noProof/>
        </w:rPr>
        <w:instrText xml:space="preserve"> PAGEREF _Toc346605682 \h </w:instrText>
      </w:r>
      <w:r w:rsidR="00ED0439">
        <w:rPr>
          <w:noProof/>
        </w:rPr>
      </w:r>
      <w:r w:rsidR="00ED0439">
        <w:rPr>
          <w:noProof/>
        </w:rPr>
        <w:fldChar w:fldCharType="separate"/>
      </w:r>
      <w:r w:rsidR="007002AB">
        <w:rPr>
          <w:noProof/>
        </w:rPr>
        <w:t>52</w:t>
      </w:r>
      <w:r w:rsidR="00ED0439">
        <w:rPr>
          <w:noProof/>
        </w:rPr>
        <w:fldChar w:fldCharType="end"/>
      </w:r>
    </w:p>
    <w:p w:rsidR="00080490" w:rsidRDefault="00080490">
      <w:pPr>
        <w:pStyle w:val="11"/>
        <w:tabs>
          <w:tab w:val="right" w:leader="dot" w:pos="9061"/>
        </w:tabs>
        <w:rPr>
          <w:noProof/>
        </w:rPr>
      </w:pPr>
      <w:r w:rsidRPr="008E2EAD">
        <w:rPr>
          <w:rFonts w:eastAsiaTheme="minorEastAsia"/>
          <w:noProof/>
          <w:lang w:eastAsia="ru-RU"/>
        </w:rPr>
        <w:t>VIII. Дополнительные сведения об эмитенте и о размещенных им эмиссионных ценных бумагах</w:t>
      </w:r>
      <w:r>
        <w:rPr>
          <w:noProof/>
        </w:rPr>
        <w:tab/>
      </w:r>
      <w:r w:rsidR="00ED0439">
        <w:rPr>
          <w:noProof/>
        </w:rPr>
        <w:fldChar w:fldCharType="begin"/>
      </w:r>
      <w:r>
        <w:rPr>
          <w:noProof/>
        </w:rPr>
        <w:instrText xml:space="preserve"> PAGEREF _Toc346605683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 Дополнительные сведения об эмитенте</w:t>
      </w:r>
      <w:r>
        <w:rPr>
          <w:noProof/>
        </w:rPr>
        <w:tab/>
      </w:r>
      <w:r w:rsidR="00ED0439">
        <w:rPr>
          <w:noProof/>
        </w:rPr>
        <w:fldChar w:fldCharType="begin"/>
      </w:r>
      <w:r>
        <w:rPr>
          <w:noProof/>
        </w:rPr>
        <w:instrText xml:space="preserve"> PAGEREF _Toc346605684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8.1.1. Сведения о размере, структуре уставного (складочного) капитала (паевого фонда) эмитента</w:t>
      </w:r>
      <w:r>
        <w:rPr>
          <w:noProof/>
        </w:rPr>
        <w:tab/>
      </w:r>
      <w:r w:rsidR="00ED0439">
        <w:rPr>
          <w:noProof/>
        </w:rPr>
        <w:fldChar w:fldCharType="begin"/>
      </w:r>
      <w:r>
        <w:rPr>
          <w:noProof/>
        </w:rPr>
        <w:instrText xml:space="preserve"> PAGEREF _Toc346605685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8.1.2. Сведения об изменении размера уставного (складочного) капитала (паевого фонда) эмитента</w:t>
      </w:r>
      <w:r>
        <w:rPr>
          <w:noProof/>
        </w:rPr>
        <w:tab/>
      </w:r>
      <w:r w:rsidR="00ED0439">
        <w:rPr>
          <w:noProof/>
        </w:rPr>
        <w:fldChar w:fldCharType="begin"/>
      </w:r>
      <w:r>
        <w:rPr>
          <w:noProof/>
        </w:rPr>
        <w:instrText xml:space="preserve"> PAGEREF _Toc346605686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8.1.3. Сведения о порядке созыва и проведения собрания (заседания) высшего органа управления эмитента</w:t>
      </w:r>
      <w:r>
        <w:rPr>
          <w:noProof/>
        </w:rPr>
        <w:tab/>
      </w:r>
      <w:r w:rsidR="00ED0439">
        <w:rPr>
          <w:noProof/>
        </w:rPr>
        <w:fldChar w:fldCharType="begin"/>
      </w:r>
      <w:r>
        <w:rPr>
          <w:noProof/>
        </w:rPr>
        <w:instrText xml:space="preserve"> PAGEREF _Toc346605687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noProof/>
        </w:rPr>
        <w:tab/>
      </w:r>
      <w:r w:rsidR="00ED0439">
        <w:rPr>
          <w:noProof/>
        </w:rPr>
        <w:fldChar w:fldCharType="begin"/>
      </w:r>
      <w:r>
        <w:rPr>
          <w:noProof/>
        </w:rPr>
        <w:instrText xml:space="preserve"> PAGEREF _Toc346605688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8.1.5. Сведения о существенных сделках, совершенных эмитентом</w:t>
      </w:r>
      <w:r>
        <w:rPr>
          <w:noProof/>
        </w:rPr>
        <w:tab/>
      </w:r>
      <w:r w:rsidR="00ED0439">
        <w:rPr>
          <w:noProof/>
        </w:rPr>
        <w:fldChar w:fldCharType="begin"/>
      </w:r>
      <w:r>
        <w:rPr>
          <w:noProof/>
        </w:rPr>
        <w:instrText xml:space="preserve"> PAGEREF _Toc346605689 \h </w:instrText>
      </w:r>
      <w:r w:rsidR="00ED0439">
        <w:rPr>
          <w:noProof/>
        </w:rPr>
      </w:r>
      <w:r w:rsidR="00ED0439">
        <w:rPr>
          <w:noProof/>
        </w:rPr>
        <w:fldChar w:fldCharType="separate"/>
      </w:r>
      <w:r w:rsidR="007002AB">
        <w:rPr>
          <w:noProof/>
        </w:rPr>
        <w:t>54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8.1.6. Сведения о кредитных рейтингах эмитента</w:t>
      </w:r>
      <w:r>
        <w:rPr>
          <w:noProof/>
        </w:rPr>
        <w:tab/>
      </w:r>
      <w:r w:rsidR="00ED0439">
        <w:rPr>
          <w:noProof/>
        </w:rPr>
        <w:fldChar w:fldCharType="begin"/>
      </w:r>
      <w:r>
        <w:rPr>
          <w:noProof/>
        </w:rPr>
        <w:instrText xml:space="preserve"> PAGEREF _Toc346605690 \h </w:instrText>
      </w:r>
      <w:r w:rsidR="00ED0439">
        <w:rPr>
          <w:noProof/>
        </w:rPr>
      </w:r>
      <w:r w:rsidR="00ED0439">
        <w:rPr>
          <w:noProof/>
        </w:rPr>
        <w:fldChar w:fldCharType="separate"/>
      </w:r>
      <w:r w:rsidR="007002AB">
        <w:rPr>
          <w:noProof/>
        </w:rPr>
        <w:t>55</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8.2. Сведения о каждой категории (типе) акций эмитента</w:t>
      </w:r>
      <w:r>
        <w:rPr>
          <w:noProof/>
        </w:rPr>
        <w:tab/>
      </w:r>
      <w:r w:rsidR="00ED0439">
        <w:rPr>
          <w:noProof/>
        </w:rPr>
        <w:fldChar w:fldCharType="begin"/>
      </w:r>
      <w:r>
        <w:rPr>
          <w:noProof/>
        </w:rPr>
        <w:instrText xml:space="preserve"> PAGEREF _Toc346605691 \h </w:instrText>
      </w:r>
      <w:r w:rsidR="00ED0439">
        <w:rPr>
          <w:noProof/>
        </w:rPr>
      </w:r>
      <w:r w:rsidR="00ED0439">
        <w:rPr>
          <w:noProof/>
        </w:rPr>
        <w:fldChar w:fldCharType="separate"/>
      </w:r>
      <w:r w:rsidR="007002AB">
        <w:rPr>
          <w:noProof/>
        </w:rPr>
        <w:t>56</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8.3. Сведения о предыдущих выпусках эмиссионных ценных бумаг эмитента, за исключением акций эмитента</w:t>
      </w:r>
      <w:r>
        <w:rPr>
          <w:noProof/>
        </w:rPr>
        <w:tab/>
      </w:r>
      <w:r w:rsidR="00ED0439">
        <w:rPr>
          <w:noProof/>
        </w:rPr>
        <w:fldChar w:fldCharType="begin"/>
      </w:r>
      <w:r>
        <w:rPr>
          <w:noProof/>
        </w:rPr>
        <w:instrText xml:space="preserve"> PAGEREF _Toc346605692 \h </w:instrText>
      </w:r>
      <w:r w:rsidR="00ED0439">
        <w:rPr>
          <w:noProof/>
        </w:rPr>
      </w:r>
      <w:r w:rsidR="00ED0439">
        <w:rPr>
          <w:noProof/>
        </w:rPr>
        <w:fldChar w:fldCharType="separate"/>
      </w:r>
      <w:r w:rsidR="007002AB">
        <w:rPr>
          <w:noProof/>
        </w:rPr>
        <w:t>56</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8.3.1. Сведения о выпусках, все ценные бумаги которых погашены (аннулированы)</w:t>
      </w:r>
      <w:r>
        <w:rPr>
          <w:noProof/>
        </w:rPr>
        <w:tab/>
      </w:r>
      <w:r w:rsidR="00ED0439">
        <w:rPr>
          <w:noProof/>
        </w:rPr>
        <w:fldChar w:fldCharType="begin"/>
      </w:r>
      <w:r>
        <w:rPr>
          <w:noProof/>
        </w:rPr>
        <w:instrText xml:space="preserve"> PAGEREF _Toc346605693 \h </w:instrText>
      </w:r>
      <w:r w:rsidR="00ED0439">
        <w:rPr>
          <w:noProof/>
        </w:rPr>
      </w:r>
      <w:r w:rsidR="00ED0439">
        <w:rPr>
          <w:noProof/>
        </w:rPr>
        <w:fldChar w:fldCharType="separate"/>
      </w:r>
      <w:r w:rsidR="007002AB">
        <w:rPr>
          <w:noProof/>
        </w:rPr>
        <w:t>56</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8.3.2. Сведения о выпусках, ценные бумаги которых не являются погашенными</w:t>
      </w:r>
      <w:r>
        <w:rPr>
          <w:noProof/>
        </w:rPr>
        <w:tab/>
      </w:r>
      <w:r w:rsidR="00ED0439">
        <w:rPr>
          <w:noProof/>
        </w:rPr>
        <w:fldChar w:fldCharType="begin"/>
      </w:r>
      <w:r>
        <w:rPr>
          <w:noProof/>
        </w:rPr>
        <w:instrText xml:space="preserve"> PAGEREF _Toc346605694 \h </w:instrText>
      </w:r>
      <w:r w:rsidR="00ED0439">
        <w:rPr>
          <w:noProof/>
        </w:rPr>
      </w:r>
      <w:r w:rsidR="00ED0439">
        <w:rPr>
          <w:noProof/>
        </w:rPr>
        <w:fldChar w:fldCharType="separate"/>
      </w:r>
      <w:r w:rsidR="007002AB">
        <w:rPr>
          <w:noProof/>
        </w:rPr>
        <w:t>56</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8.4. Сведения о лице (лицах), предоставившем (предоставивших) обеспечение по облигациям выпуска</w:t>
      </w:r>
      <w:r>
        <w:rPr>
          <w:noProof/>
        </w:rPr>
        <w:tab/>
      </w:r>
      <w:r w:rsidR="00ED0439">
        <w:rPr>
          <w:noProof/>
        </w:rPr>
        <w:fldChar w:fldCharType="begin"/>
      </w:r>
      <w:r>
        <w:rPr>
          <w:noProof/>
        </w:rPr>
        <w:instrText xml:space="preserve"> PAGEREF _Toc346605695 \h </w:instrText>
      </w:r>
      <w:r w:rsidR="00ED0439">
        <w:rPr>
          <w:noProof/>
        </w:rPr>
      </w:r>
      <w:r w:rsidR="00ED0439">
        <w:rPr>
          <w:noProof/>
        </w:rPr>
        <w:fldChar w:fldCharType="separate"/>
      </w:r>
      <w:r w:rsidR="007002AB">
        <w:rPr>
          <w:noProof/>
        </w:rPr>
        <w:t>56</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8.4.1. Условия обеспечения исполнения обязательств по облигациям с ипотечным покрытием</w:t>
      </w:r>
      <w:r>
        <w:rPr>
          <w:noProof/>
        </w:rPr>
        <w:tab/>
      </w:r>
      <w:r w:rsidR="00ED0439">
        <w:rPr>
          <w:noProof/>
        </w:rPr>
        <w:fldChar w:fldCharType="begin"/>
      </w:r>
      <w:r>
        <w:rPr>
          <w:noProof/>
        </w:rPr>
        <w:instrText xml:space="preserve"> PAGEREF _Toc346605696 \h </w:instrText>
      </w:r>
      <w:r w:rsidR="00ED0439">
        <w:rPr>
          <w:noProof/>
        </w:rPr>
      </w:r>
      <w:r w:rsidR="00ED0439">
        <w:rPr>
          <w:noProof/>
        </w:rPr>
        <w:fldChar w:fldCharType="separate"/>
      </w:r>
      <w:r w:rsidR="007002AB">
        <w:rPr>
          <w:noProof/>
        </w:rPr>
        <w:t>58</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8.5. Сведения об организациях, осуществляющих учет прав на эмиссионные ценные бумаги эмитента</w:t>
      </w:r>
      <w:r>
        <w:rPr>
          <w:noProof/>
        </w:rPr>
        <w:tab/>
      </w:r>
      <w:r w:rsidR="00ED0439">
        <w:rPr>
          <w:noProof/>
        </w:rPr>
        <w:fldChar w:fldCharType="begin"/>
      </w:r>
      <w:r>
        <w:rPr>
          <w:noProof/>
        </w:rPr>
        <w:instrText xml:space="preserve"> PAGEREF _Toc346605697 \h </w:instrText>
      </w:r>
      <w:r w:rsidR="00ED0439">
        <w:rPr>
          <w:noProof/>
        </w:rPr>
      </w:r>
      <w:r w:rsidR="00ED0439">
        <w:rPr>
          <w:noProof/>
        </w:rPr>
        <w:fldChar w:fldCharType="separate"/>
      </w:r>
      <w:r w:rsidR="007002AB">
        <w:rPr>
          <w:noProof/>
        </w:rPr>
        <w:t>58</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rPr>
        <w:tab/>
      </w:r>
      <w:r w:rsidR="00ED0439">
        <w:rPr>
          <w:noProof/>
        </w:rPr>
        <w:fldChar w:fldCharType="begin"/>
      </w:r>
      <w:r>
        <w:rPr>
          <w:noProof/>
        </w:rPr>
        <w:instrText xml:space="preserve"> PAGEREF _Toc346605698 \h </w:instrText>
      </w:r>
      <w:r w:rsidR="00ED0439">
        <w:rPr>
          <w:noProof/>
        </w:rPr>
      </w:r>
      <w:r w:rsidR="00ED0439">
        <w:rPr>
          <w:noProof/>
        </w:rPr>
        <w:fldChar w:fldCharType="separate"/>
      </w:r>
      <w:r w:rsidR="007002AB">
        <w:rPr>
          <w:noProof/>
        </w:rPr>
        <w:t>59</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8.7. Описание порядка налогообложения доходов по размещенным и размещаемым эмиссионным ценным бумагам эмитента</w:t>
      </w:r>
      <w:r>
        <w:rPr>
          <w:noProof/>
        </w:rPr>
        <w:tab/>
      </w:r>
      <w:r w:rsidR="00ED0439">
        <w:rPr>
          <w:noProof/>
        </w:rPr>
        <w:fldChar w:fldCharType="begin"/>
      </w:r>
      <w:r>
        <w:rPr>
          <w:noProof/>
        </w:rPr>
        <w:instrText xml:space="preserve"> PAGEREF _Toc346605699 \h </w:instrText>
      </w:r>
      <w:r w:rsidR="00ED0439">
        <w:rPr>
          <w:noProof/>
        </w:rPr>
      </w:r>
      <w:r w:rsidR="00ED0439">
        <w:rPr>
          <w:noProof/>
        </w:rPr>
        <w:fldChar w:fldCharType="separate"/>
      </w:r>
      <w:r w:rsidR="007002AB">
        <w:rPr>
          <w:noProof/>
        </w:rPr>
        <w:t>59</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8.8. Сведения об объявленных (начисленных) и о выплаченных дивидендах по акциям эмитента, а также о доходах по облигациям эмитента</w:t>
      </w:r>
      <w:r>
        <w:rPr>
          <w:noProof/>
        </w:rPr>
        <w:tab/>
      </w:r>
      <w:r w:rsidR="00ED0439">
        <w:rPr>
          <w:noProof/>
        </w:rPr>
        <w:fldChar w:fldCharType="begin"/>
      </w:r>
      <w:r>
        <w:rPr>
          <w:noProof/>
        </w:rPr>
        <w:instrText xml:space="preserve"> PAGEREF _Toc346605700 \h </w:instrText>
      </w:r>
      <w:r w:rsidR="00ED0439">
        <w:rPr>
          <w:noProof/>
        </w:rPr>
      </w:r>
      <w:r w:rsidR="00ED0439">
        <w:rPr>
          <w:noProof/>
        </w:rPr>
        <w:fldChar w:fldCharType="separate"/>
      </w:r>
      <w:r w:rsidR="007002AB">
        <w:rPr>
          <w:noProof/>
        </w:rPr>
        <w:t>59</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8.8.1. Сведения об объявленных и выплаченных дивидендах по акциям эмитента</w:t>
      </w:r>
      <w:r>
        <w:rPr>
          <w:noProof/>
        </w:rPr>
        <w:tab/>
      </w:r>
      <w:r w:rsidR="00ED0439">
        <w:rPr>
          <w:noProof/>
        </w:rPr>
        <w:fldChar w:fldCharType="begin"/>
      </w:r>
      <w:r>
        <w:rPr>
          <w:noProof/>
        </w:rPr>
        <w:instrText xml:space="preserve"> PAGEREF _Toc346605701 \h </w:instrText>
      </w:r>
      <w:r w:rsidR="00ED0439">
        <w:rPr>
          <w:noProof/>
        </w:rPr>
      </w:r>
      <w:r w:rsidR="00ED0439">
        <w:rPr>
          <w:noProof/>
        </w:rPr>
        <w:fldChar w:fldCharType="separate"/>
      </w:r>
      <w:r w:rsidR="007002AB">
        <w:rPr>
          <w:noProof/>
        </w:rPr>
        <w:t>59</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lastRenderedPageBreak/>
        <w:t>8.8.2.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r>
        <w:rPr>
          <w:noProof/>
        </w:rPr>
        <w:tab/>
      </w:r>
      <w:r w:rsidR="00ED0439">
        <w:rPr>
          <w:noProof/>
        </w:rPr>
        <w:fldChar w:fldCharType="begin"/>
      </w:r>
      <w:r>
        <w:rPr>
          <w:noProof/>
        </w:rPr>
        <w:instrText xml:space="preserve"> PAGEREF _Toc346605702 \h </w:instrText>
      </w:r>
      <w:r w:rsidR="00ED0439">
        <w:rPr>
          <w:noProof/>
        </w:rPr>
      </w:r>
      <w:r w:rsidR="00ED0439">
        <w:rPr>
          <w:noProof/>
        </w:rPr>
        <w:fldChar w:fldCharType="separate"/>
      </w:r>
      <w:r w:rsidR="007002AB">
        <w:rPr>
          <w:noProof/>
        </w:rPr>
        <w:t>64</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8.9. Иные сведения</w:t>
      </w:r>
      <w:r>
        <w:rPr>
          <w:noProof/>
        </w:rPr>
        <w:tab/>
      </w:r>
      <w:r w:rsidR="00ED0439">
        <w:rPr>
          <w:noProof/>
        </w:rPr>
        <w:fldChar w:fldCharType="begin"/>
      </w:r>
      <w:r>
        <w:rPr>
          <w:noProof/>
        </w:rPr>
        <w:instrText xml:space="preserve"> PAGEREF _Toc346605703 \h </w:instrText>
      </w:r>
      <w:r w:rsidR="00ED0439">
        <w:rPr>
          <w:noProof/>
        </w:rPr>
      </w:r>
      <w:r w:rsidR="00ED0439">
        <w:rPr>
          <w:noProof/>
        </w:rPr>
        <w:fldChar w:fldCharType="separate"/>
      </w:r>
      <w:r w:rsidR="007002AB">
        <w:rPr>
          <w:noProof/>
        </w:rPr>
        <w:t>68</w:t>
      </w:r>
      <w:r w:rsidR="00ED0439">
        <w:rPr>
          <w:noProof/>
        </w:rPr>
        <w:fldChar w:fldCharType="end"/>
      </w:r>
    </w:p>
    <w:p w:rsidR="00080490" w:rsidRDefault="00080490">
      <w:pPr>
        <w:pStyle w:val="21"/>
        <w:tabs>
          <w:tab w:val="right" w:leader="dot" w:pos="9061"/>
        </w:tabs>
        <w:rPr>
          <w:noProof/>
        </w:rPr>
      </w:pPr>
      <w:r w:rsidRPr="008E2EAD">
        <w:rPr>
          <w:rFonts w:eastAsiaTheme="minorEastAsia"/>
          <w:noProof/>
          <w:lang w:eastAsia="ru-RU"/>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rPr>
        <w:tab/>
      </w:r>
      <w:r w:rsidR="00ED0439">
        <w:rPr>
          <w:noProof/>
        </w:rPr>
        <w:fldChar w:fldCharType="begin"/>
      </w:r>
      <w:r>
        <w:rPr>
          <w:noProof/>
        </w:rPr>
        <w:instrText xml:space="preserve"> PAGEREF _Toc346605704 \h </w:instrText>
      </w:r>
      <w:r w:rsidR="00ED0439">
        <w:rPr>
          <w:noProof/>
        </w:rPr>
      </w:r>
      <w:r w:rsidR="00ED0439">
        <w:rPr>
          <w:noProof/>
        </w:rPr>
        <w:fldChar w:fldCharType="separate"/>
      </w:r>
      <w:r w:rsidR="007002AB">
        <w:rPr>
          <w:noProof/>
        </w:rPr>
        <w:t>68</w:t>
      </w:r>
      <w:r w:rsidR="00ED0439">
        <w:rPr>
          <w:noProof/>
        </w:rPr>
        <w:fldChar w:fldCharType="end"/>
      </w:r>
    </w:p>
    <w:p w:rsidR="001A575D" w:rsidRDefault="00ED0439">
      <w:pPr>
        <w:pStyle w:val="1"/>
      </w:pPr>
      <w:r>
        <w:fldChar w:fldCharType="end"/>
      </w:r>
      <w:r w:rsidR="00877319">
        <w:br w:type="page"/>
      </w:r>
      <w:bookmarkStart w:id="1" w:name="_Toc346605602"/>
      <w:r w:rsidR="00877319">
        <w:lastRenderedPageBreak/>
        <w:t>Введение</w:t>
      </w:r>
      <w:bookmarkEnd w:id="1"/>
    </w:p>
    <w:p w:rsidR="001A575D" w:rsidRDefault="00877319">
      <w:pPr>
        <w:pStyle w:val="SubHeading"/>
      </w:pPr>
      <w:r>
        <w:t>Основания возникновения у эмитента обязанности осуществлять раскрытие информации в форме ежеквартального отчета</w:t>
      </w:r>
    </w:p>
    <w:p w:rsidR="001A575D" w:rsidRDefault="00877319">
      <w:pPr>
        <w:ind w:left="200"/>
      </w:pPr>
      <w:r>
        <w:rPr>
          <w:rStyle w:val="Subst"/>
        </w:rPr>
        <w:t>В отношении ценных бумаг эмитента осуществлена регистрация проспекта ценных бумаг</w:t>
      </w:r>
    </w:p>
    <w:p w:rsidR="001A575D" w:rsidRDefault="00877319">
      <w:pPr>
        <w:ind w:left="200"/>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1A575D" w:rsidRDefault="001A575D">
      <w:pPr>
        <w:ind w:left="200"/>
      </w:pPr>
    </w:p>
    <w:p w:rsidR="001A575D" w:rsidRDefault="00877319">
      <w:pPr>
        <w:ind w:left="200"/>
      </w:pPr>
      <w:r>
        <w:rPr>
          <w:rStyle w:val="Subst"/>
        </w:rPr>
        <w:t>Биржевые облигации эмитента допущены к торгам на фондовой бирже</w:t>
      </w:r>
    </w:p>
    <w:p w:rsidR="001A575D" w:rsidRDefault="001A575D">
      <w:pPr>
        <w:ind w:left="200"/>
      </w:pPr>
    </w:p>
    <w:p w:rsidR="001A575D" w:rsidRDefault="001A575D">
      <w:pPr>
        <w:pStyle w:val="ThinDelim"/>
      </w:pPr>
    </w:p>
    <w:p w:rsidR="001A575D" w:rsidRDefault="001A575D">
      <w:pPr>
        <w:pStyle w:val="ThinDelim"/>
      </w:pPr>
    </w:p>
    <w:p w:rsidR="001A575D" w:rsidRDefault="00877319">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1A575D" w:rsidRDefault="00877319">
      <w:pPr>
        <w:pStyle w:val="1"/>
      </w:pPr>
      <w:r>
        <w:br w:type="page"/>
      </w:r>
      <w:bookmarkStart w:id="2" w:name="_Toc346605603"/>
      <w:r>
        <w:lastRenderedPageBreak/>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bookmarkEnd w:id="2"/>
    </w:p>
    <w:p w:rsidR="001A575D" w:rsidRDefault="00877319">
      <w:pPr>
        <w:pStyle w:val="2"/>
      </w:pPr>
      <w:bookmarkStart w:id="3" w:name="_Toc346605604"/>
      <w:r>
        <w:t>1.1. Лица, входящие в состав органов управления эмитента</w:t>
      </w:r>
      <w:bookmarkEnd w:id="3"/>
    </w:p>
    <w:p w:rsidR="001A575D" w:rsidRDefault="00877319">
      <w:pPr>
        <w:pStyle w:val="SubHeading"/>
        <w:ind w:left="200"/>
      </w:pPr>
      <w:r>
        <w:t>Состав совета директоров (наблюдательного совета) эмитента</w:t>
      </w:r>
    </w:p>
    <w:p w:rsidR="001A575D" w:rsidRDefault="001A575D">
      <w:pPr>
        <w:pStyle w:val="ThinDelim"/>
      </w:pPr>
    </w:p>
    <w:tbl>
      <w:tblPr>
        <w:tblW w:w="0" w:type="auto"/>
        <w:tblLayout w:type="fixed"/>
        <w:tblCellMar>
          <w:left w:w="72" w:type="dxa"/>
          <w:right w:w="72" w:type="dxa"/>
        </w:tblCellMar>
        <w:tblLook w:val="0000"/>
      </w:tblPr>
      <w:tblGrid>
        <w:gridCol w:w="7752"/>
        <w:gridCol w:w="1500"/>
      </w:tblGrid>
      <w:tr w:rsidR="001A575D">
        <w:tc>
          <w:tcPr>
            <w:tcW w:w="7752" w:type="dxa"/>
            <w:tcBorders>
              <w:top w:val="double" w:sz="6" w:space="0" w:color="auto"/>
              <w:left w:val="double" w:sz="6" w:space="0" w:color="auto"/>
              <w:bottom w:val="single" w:sz="6" w:space="0" w:color="auto"/>
              <w:right w:val="single" w:sz="6" w:space="0" w:color="auto"/>
            </w:tcBorders>
          </w:tcPr>
          <w:p w:rsidR="001A575D" w:rsidRDefault="00877319">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1A575D" w:rsidRDefault="00877319">
            <w:pPr>
              <w:jc w:val="center"/>
            </w:pPr>
            <w:r>
              <w:t>Год рождения</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Елисеев Александр Леонидович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1967</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Мишин Никита Анатольевич</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1971</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Филатов Андрей Васильевич</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1971</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Сапрыкин Олег Юрьевич</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1971</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Сторожев Александр Валентинович</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1968</w:t>
            </w:r>
          </w:p>
        </w:tc>
      </w:tr>
      <w:tr w:rsidR="001A575D">
        <w:tc>
          <w:tcPr>
            <w:tcW w:w="7752" w:type="dxa"/>
            <w:tcBorders>
              <w:top w:val="single" w:sz="6" w:space="0" w:color="auto"/>
              <w:left w:val="double" w:sz="6" w:space="0" w:color="auto"/>
              <w:bottom w:val="single" w:sz="6" w:space="0" w:color="auto"/>
              <w:right w:val="single" w:sz="6" w:space="0" w:color="auto"/>
            </w:tcBorders>
          </w:tcPr>
          <w:p w:rsidR="001A575D" w:rsidRDefault="00877319">
            <w:r>
              <w:t>Церех Константин Эдуардович</w:t>
            </w:r>
          </w:p>
        </w:tc>
        <w:tc>
          <w:tcPr>
            <w:tcW w:w="1500" w:type="dxa"/>
            <w:tcBorders>
              <w:top w:val="single" w:sz="6" w:space="0" w:color="auto"/>
              <w:left w:val="single" w:sz="6" w:space="0" w:color="auto"/>
              <w:bottom w:val="single" w:sz="6" w:space="0" w:color="auto"/>
              <w:right w:val="double" w:sz="6" w:space="0" w:color="auto"/>
            </w:tcBorders>
          </w:tcPr>
          <w:p w:rsidR="001A575D" w:rsidRDefault="00877319">
            <w:pPr>
              <w:jc w:val="center"/>
            </w:pPr>
            <w:r>
              <w:t>1962</w:t>
            </w:r>
          </w:p>
        </w:tc>
      </w:tr>
      <w:tr w:rsidR="001A575D">
        <w:tc>
          <w:tcPr>
            <w:tcW w:w="7752" w:type="dxa"/>
            <w:tcBorders>
              <w:top w:val="single" w:sz="6" w:space="0" w:color="auto"/>
              <w:left w:val="double" w:sz="6" w:space="0" w:color="auto"/>
              <w:bottom w:val="double" w:sz="6" w:space="0" w:color="auto"/>
              <w:right w:val="single" w:sz="6" w:space="0" w:color="auto"/>
            </w:tcBorders>
          </w:tcPr>
          <w:p w:rsidR="001A575D" w:rsidRDefault="00877319">
            <w:r>
              <w:t>Прокофьев Владимир Николаевич</w:t>
            </w:r>
          </w:p>
        </w:tc>
        <w:tc>
          <w:tcPr>
            <w:tcW w:w="1500" w:type="dxa"/>
            <w:tcBorders>
              <w:top w:val="single" w:sz="6" w:space="0" w:color="auto"/>
              <w:left w:val="single" w:sz="6" w:space="0" w:color="auto"/>
              <w:bottom w:val="double" w:sz="6" w:space="0" w:color="auto"/>
              <w:right w:val="double" w:sz="6" w:space="0" w:color="auto"/>
            </w:tcBorders>
          </w:tcPr>
          <w:p w:rsidR="001A575D" w:rsidRDefault="00877319">
            <w:pPr>
              <w:jc w:val="center"/>
            </w:pPr>
            <w:r>
              <w:t>1948</w:t>
            </w:r>
          </w:p>
        </w:tc>
      </w:tr>
    </w:tbl>
    <w:p w:rsidR="001A575D" w:rsidRDefault="001A575D"/>
    <w:p w:rsidR="001A575D" w:rsidRDefault="00877319">
      <w:pPr>
        <w:pStyle w:val="SubHeading"/>
        <w:ind w:left="200"/>
      </w:pPr>
      <w:r>
        <w:t>Единоличный исполнительный орган эмитента</w:t>
      </w:r>
    </w:p>
    <w:p w:rsidR="001A575D" w:rsidRDefault="001A575D">
      <w:pPr>
        <w:ind w:left="400"/>
      </w:pPr>
    </w:p>
    <w:p w:rsidR="001A575D" w:rsidRDefault="001A575D">
      <w:pPr>
        <w:ind w:left="400"/>
      </w:pPr>
    </w:p>
    <w:p w:rsidR="001A575D" w:rsidRDefault="001A575D">
      <w:pPr>
        <w:pStyle w:val="ThinDelim"/>
      </w:pPr>
    </w:p>
    <w:tbl>
      <w:tblPr>
        <w:tblW w:w="0" w:type="auto"/>
        <w:tblLayout w:type="fixed"/>
        <w:tblCellMar>
          <w:left w:w="72" w:type="dxa"/>
          <w:right w:w="72" w:type="dxa"/>
        </w:tblCellMar>
        <w:tblLook w:val="0000"/>
      </w:tblPr>
      <w:tblGrid>
        <w:gridCol w:w="7752"/>
        <w:gridCol w:w="1500"/>
      </w:tblGrid>
      <w:tr w:rsidR="001A575D">
        <w:tc>
          <w:tcPr>
            <w:tcW w:w="7752" w:type="dxa"/>
            <w:tcBorders>
              <w:top w:val="double" w:sz="6" w:space="0" w:color="auto"/>
              <w:left w:val="double" w:sz="6" w:space="0" w:color="auto"/>
              <w:bottom w:val="single" w:sz="6" w:space="0" w:color="auto"/>
              <w:right w:val="single" w:sz="6" w:space="0" w:color="auto"/>
            </w:tcBorders>
          </w:tcPr>
          <w:p w:rsidR="001A575D" w:rsidRDefault="00877319">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1A575D" w:rsidRDefault="00877319">
            <w:pPr>
              <w:jc w:val="center"/>
            </w:pPr>
            <w:r>
              <w:t>Год рождения</w:t>
            </w:r>
          </w:p>
        </w:tc>
      </w:tr>
      <w:tr w:rsidR="001A575D">
        <w:tc>
          <w:tcPr>
            <w:tcW w:w="7752" w:type="dxa"/>
            <w:tcBorders>
              <w:top w:val="single" w:sz="6" w:space="0" w:color="auto"/>
              <w:left w:val="double" w:sz="6" w:space="0" w:color="auto"/>
              <w:bottom w:val="double" w:sz="6" w:space="0" w:color="auto"/>
              <w:right w:val="single" w:sz="6" w:space="0" w:color="auto"/>
            </w:tcBorders>
          </w:tcPr>
          <w:p w:rsidR="001A575D" w:rsidRDefault="00877319">
            <w:r>
              <w:t>Шпаков Валерий Васильевич</w:t>
            </w:r>
          </w:p>
        </w:tc>
        <w:tc>
          <w:tcPr>
            <w:tcW w:w="1500" w:type="dxa"/>
            <w:tcBorders>
              <w:top w:val="single" w:sz="6" w:space="0" w:color="auto"/>
              <w:left w:val="single" w:sz="6" w:space="0" w:color="auto"/>
              <w:bottom w:val="double" w:sz="6" w:space="0" w:color="auto"/>
              <w:right w:val="double" w:sz="6" w:space="0" w:color="auto"/>
            </w:tcBorders>
          </w:tcPr>
          <w:p w:rsidR="001A575D" w:rsidRDefault="00877319">
            <w:pPr>
              <w:jc w:val="center"/>
            </w:pPr>
            <w:r>
              <w:t>1956</w:t>
            </w:r>
          </w:p>
        </w:tc>
      </w:tr>
    </w:tbl>
    <w:p w:rsidR="001A575D" w:rsidRDefault="001A575D"/>
    <w:p w:rsidR="001A575D" w:rsidRDefault="00877319">
      <w:pPr>
        <w:pStyle w:val="SubHeading"/>
        <w:ind w:left="200"/>
      </w:pPr>
      <w:r>
        <w:t>Состав коллегиального исполнительного органа эмитента</w:t>
      </w:r>
    </w:p>
    <w:p w:rsidR="001A575D" w:rsidRDefault="00877319">
      <w:pPr>
        <w:ind w:left="400"/>
      </w:pPr>
      <w:r>
        <w:rPr>
          <w:rStyle w:val="Subst"/>
        </w:rPr>
        <w:t>Коллегиальный исполнительный орган не предусмотрен</w:t>
      </w:r>
    </w:p>
    <w:p w:rsidR="001A575D" w:rsidRDefault="00877319">
      <w:pPr>
        <w:pStyle w:val="2"/>
      </w:pPr>
      <w:bookmarkStart w:id="4" w:name="_Toc346605605"/>
      <w:r>
        <w:t>1.2. Сведения о банковских счетах эмитента</w:t>
      </w:r>
      <w:bookmarkEnd w:id="4"/>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5" w:name="_Toc346605606"/>
      <w:r>
        <w:t>1.3. Сведения об аудиторе (аудиторах) эмитента</w:t>
      </w:r>
      <w:bookmarkEnd w:id="5"/>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6" w:name="_Toc346605607"/>
      <w:r>
        <w:t>1.4. Сведения об оценщике эмитента</w:t>
      </w:r>
      <w:bookmarkEnd w:id="6"/>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7" w:name="_Toc346605608"/>
      <w:r>
        <w:t>1.5. Сведения о консультантах эмитента</w:t>
      </w:r>
      <w:bookmarkEnd w:id="7"/>
    </w:p>
    <w:p w:rsidR="001A575D" w:rsidRDefault="00877319">
      <w:pPr>
        <w:ind w:left="200"/>
      </w:pPr>
      <w:r>
        <w:rPr>
          <w:rStyle w:val="Subst"/>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1A575D" w:rsidRDefault="00877319">
      <w:pPr>
        <w:pStyle w:val="2"/>
      </w:pPr>
      <w:bookmarkStart w:id="8" w:name="_Toc346605609"/>
      <w:r>
        <w:t>1.6. Сведения об иных лицах, подписавших ежеквартальный отчет</w:t>
      </w:r>
      <w:bookmarkEnd w:id="8"/>
    </w:p>
    <w:p w:rsidR="001A575D" w:rsidRDefault="00877319">
      <w:pPr>
        <w:ind w:left="200"/>
      </w:pPr>
      <w:r>
        <w:t>ФИО:</w:t>
      </w:r>
      <w:r>
        <w:rPr>
          <w:rStyle w:val="Subst"/>
        </w:rPr>
        <w:t xml:space="preserve"> Орлова Маргарита Николаевна</w:t>
      </w:r>
    </w:p>
    <w:p w:rsidR="001A575D" w:rsidRDefault="00877319">
      <w:pPr>
        <w:ind w:left="200"/>
      </w:pPr>
      <w:r>
        <w:t>Год рождения:</w:t>
      </w:r>
      <w:r>
        <w:rPr>
          <w:rStyle w:val="Subst"/>
        </w:rPr>
        <w:t xml:space="preserve"> 1964</w:t>
      </w:r>
    </w:p>
    <w:p w:rsidR="001A575D" w:rsidRDefault="00877319">
      <w:pPr>
        <w:pStyle w:val="SubHeading"/>
        <w:ind w:left="200"/>
      </w:pPr>
      <w:r>
        <w:t>Сведения об основном месте работы:</w:t>
      </w:r>
    </w:p>
    <w:p w:rsidR="001A575D" w:rsidRDefault="00877319">
      <w:pPr>
        <w:ind w:left="400"/>
      </w:pPr>
      <w:r>
        <w:t>Организация:</w:t>
      </w:r>
      <w:r>
        <w:rPr>
          <w:rStyle w:val="Subst"/>
        </w:rPr>
        <w:t xml:space="preserve"> Открытое акционерное общество «Новая перевозочная компания»</w:t>
      </w:r>
    </w:p>
    <w:p w:rsidR="001A575D" w:rsidRDefault="00877319">
      <w:pPr>
        <w:ind w:left="400"/>
      </w:pPr>
      <w:r>
        <w:t>Должность:</w:t>
      </w:r>
      <w:r>
        <w:rPr>
          <w:rStyle w:val="Subst"/>
        </w:rPr>
        <w:t xml:space="preserve"> Главный бухгалтер</w:t>
      </w:r>
    </w:p>
    <w:p w:rsidR="001A575D" w:rsidRDefault="001A575D">
      <w:pPr>
        <w:ind w:left="200"/>
      </w:pPr>
    </w:p>
    <w:p w:rsidR="001A575D" w:rsidRDefault="00877319">
      <w:pPr>
        <w:pStyle w:val="1"/>
      </w:pPr>
      <w:bookmarkStart w:id="9" w:name="_Toc346605610"/>
      <w:r>
        <w:lastRenderedPageBreak/>
        <w:t>II. Основная информация о финансово-экономическом состоянии эмитента</w:t>
      </w:r>
      <w:bookmarkEnd w:id="9"/>
    </w:p>
    <w:p w:rsidR="001A575D" w:rsidRDefault="00877319">
      <w:pPr>
        <w:pStyle w:val="2"/>
      </w:pPr>
      <w:bookmarkStart w:id="10" w:name="_Toc346605611"/>
      <w:r>
        <w:t>2.1. Показатели финансово-экономической деятельности эмитента</w:t>
      </w:r>
      <w:bookmarkEnd w:id="10"/>
    </w:p>
    <w:p w:rsidR="001A575D" w:rsidRDefault="00877319">
      <w:pPr>
        <w:ind w:left="200"/>
      </w:pPr>
      <w:r>
        <w:t>Не указывается в отчете за 4 квартал</w:t>
      </w:r>
    </w:p>
    <w:p w:rsidR="001A575D" w:rsidRDefault="00877319">
      <w:pPr>
        <w:pStyle w:val="2"/>
      </w:pPr>
      <w:bookmarkStart w:id="11" w:name="_Toc346605612"/>
      <w:r>
        <w:t>2.2. Рыночная капитализация эмитента</w:t>
      </w:r>
      <w:bookmarkEnd w:id="11"/>
    </w:p>
    <w:p w:rsidR="001A575D" w:rsidRDefault="00877319">
      <w:pPr>
        <w:ind w:left="200"/>
      </w:pPr>
      <w:r>
        <w:t>Не указывается эмитентами, обыкновенные именные акции которых не допущены к обращению организатором торговли</w:t>
      </w:r>
    </w:p>
    <w:p w:rsidR="001A575D" w:rsidRDefault="00877319">
      <w:pPr>
        <w:pStyle w:val="2"/>
      </w:pPr>
      <w:bookmarkStart w:id="12" w:name="_Toc346605613"/>
      <w:r>
        <w:t>2.3. Обязательства эмитента</w:t>
      </w:r>
      <w:bookmarkEnd w:id="12"/>
    </w:p>
    <w:p w:rsidR="001A575D" w:rsidRDefault="00877319">
      <w:pPr>
        <w:pStyle w:val="2"/>
      </w:pPr>
      <w:bookmarkStart w:id="13" w:name="_Toc346605614"/>
      <w:r>
        <w:t>2.3.1. Кредиторская задолженность</w:t>
      </w:r>
      <w:bookmarkEnd w:id="13"/>
    </w:p>
    <w:p w:rsidR="001A575D" w:rsidRDefault="00877319">
      <w:pPr>
        <w:ind w:left="200"/>
      </w:pPr>
      <w:r>
        <w:t>Не указывается в отчете за 4 квартал</w:t>
      </w:r>
    </w:p>
    <w:p w:rsidR="001A575D" w:rsidRDefault="00877319">
      <w:pPr>
        <w:pStyle w:val="2"/>
      </w:pPr>
      <w:bookmarkStart w:id="14" w:name="_Toc346605615"/>
      <w:r>
        <w:t>2.3.2. Кредитная история эмитента</w:t>
      </w:r>
      <w:bookmarkEnd w:id="14"/>
    </w:p>
    <w:p w:rsidR="001A575D" w:rsidRDefault="00877319">
      <w:pPr>
        <w:ind w:left="200"/>
      </w:pPr>
      <w:r>
        <w:t>Описывается исполнение эмитентом обязательств по действовавшим в течение последнего завершенного финансового года и текущего финансового года кредитным договорам и/или договорам займа, в том числе заключенным путем выпуска и продажи облигаций, сумма основного долга по которым составляла 5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и/или договорам займа, которые эмитент считает для себя существенными.</w:t>
      </w:r>
    </w:p>
    <w:p w:rsidR="001A575D" w:rsidRDefault="00877319">
      <w:pPr>
        <w:ind w:left="200"/>
      </w:pPr>
      <w:r>
        <w:t>Полное фирменное наименование:</w:t>
      </w:r>
      <w:r>
        <w:rPr>
          <w:rStyle w:val="Subst"/>
        </w:rPr>
        <w:t xml:space="preserve"> Открытое акционерное общество "Сбербанк России"</w:t>
      </w:r>
    </w:p>
    <w:p w:rsidR="001A575D" w:rsidRDefault="00877319">
      <w:pPr>
        <w:ind w:left="200"/>
      </w:pPr>
      <w:r>
        <w:t>Сокращенное фирменное наименование:</w:t>
      </w:r>
      <w:r>
        <w:rPr>
          <w:rStyle w:val="Subst"/>
        </w:rPr>
        <w:t xml:space="preserve"> ОАО "Сбербанк России"</w:t>
      </w:r>
    </w:p>
    <w:p w:rsidR="001A575D" w:rsidRDefault="00877319">
      <w:pPr>
        <w:ind w:left="200"/>
      </w:pPr>
      <w:r>
        <w:t>Место нахождения:</w:t>
      </w:r>
      <w:r>
        <w:rPr>
          <w:rStyle w:val="Subst"/>
        </w:rPr>
        <w:t xml:space="preserve"> 117997, г.Москва, ул. Вавилова, д.19</w:t>
      </w:r>
    </w:p>
    <w:p w:rsidR="001A575D" w:rsidRDefault="001A575D">
      <w:pPr>
        <w:ind w:left="200"/>
      </w:pPr>
    </w:p>
    <w:p w:rsidR="001A575D" w:rsidRDefault="001A575D">
      <w:pPr>
        <w:ind w:left="200"/>
      </w:pPr>
    </w:p>
    <w:p w:rsidR="001A575D" w:rsidRDefault="001A575D">
      <w:pPr>
        <w:ind w:left="200"/>
      </w:pPr>
    </w:p>
    <w:p w:rsidR="001A575D" w:rsidRDefault="00877319">
      <w:pPr>
        <w:ind w:left="200"/>
      </w:pPr>
      <w:r>
        <w:t>Сумма основного долга на момент возникновения обязательства:</w:t>
      </w:r>
      <w:r>
        <w:rPr>
          <w:rStyle w:val="Subst"/>
        </w:rPr>
        <w:t xml:space="preserve"> 2 500 000 RUR x 1000</w:t>
      </w:r>
    </w:p>
    <w:p w:rsidR="001A575D" w:rsidRDefault="00877319">
      <w:pPr>
        <w:ind w:left="200"/>
      </w:pPr>
      <w:r>
        <w:t>Сумма основного долга на дату окончания отчетного квартала:</w:t>
      </w:r>
      <w:r>
        <w:rPr>
          <w:rStyle w:val="Subst"/>
        </w:rPr>
        <w:t xml:space="preserve"> 1 406 250 RUR x 1000</w:t>
      </w:r>
    </w:p>
    <w:p w:rsidR="001A575D" w:rsidRDefault="001A575D">
      <w:pPr>
        <w:pStyle w:val="ThinDelim"/>
      </w:pPr>
    </w:p>
    <w:p w:rsidR="001A575D" w:rsidRDefault="00877319">
      <w:pPr>
        <w:ind w:left="200"/>
      </w:pPr>
      <w:r>
        <w:t>Срок кредита (займа), в месяцах:</w:t>
      </w:r>
      <w:r>
        <w:rPr>
          <w:rStyle w:val="Subst"/>
        </w:rPr>
        <w:t xml:space="preserve"> 60</w:t>
      </w:r>
    </w:p>
    <w:p w:rsidR="001A575D" w:rsidRDefault="00877319">
      <w:pPr>
        <w:ind w:left="200"/>
      </w:pPr>
      <w:r>
        <w:t>Средний размер процентов по кредиту (займу), % годовых:</w:t>
      </w:r>
      <w:r>
        <w:rPr>
          <w:rStyle w:val="Subst"/>
        </w:rPr>
        <w:t xml:space="preserve"> 9,16 (указанная ставка</w:t>
      </w:r>
      <w:r w:rsidR="00080490" w:rsidRPr="00080490">
        <w:rPr>
          <w:rStyle w:val="Subst"/>
        </w:rPr>
        <w:t xml:space="preserve"> </w:t>
      </w:r>
      <w:r>
        <w:rPr>
          <w:rStyle w:val="Subst"/>
        </w:rPr>
        <w:t>-</w:t>
      </w:r>
      <w:r w:rsidR="00080490" w:rsidRPr="00080490">
        <w:rPr>
          <w:rStyle w:val="Subst"/>
        </w:rPr>
        <w:t xml:space="preserve"> </w:t>
      </w:r>
      <w:r>
        <w:rPr>
          <w:rStyle w:val="Subst"/>
        </w:rPr>
        <w:t>средняя % ставка по всем раскрываемым кредитам)</w:t>
      </w:r>
    </w:p>
    <w:p w:rsidR="001A575D" w:rsidRDefault="00877319">
      <w:pPr>
        <w:ind w:left="200"/>
      </w:pPr>
      <w:r>
        <w:t>Количество процентных (купонных) периодов:</w:t>
      </w:r>
      <w:r>
        <w:rPr>
          <w:rStyle w:val="Subst"/>
        </w:rPr>
        <w:t xml:space="preserve"> 60</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17.03.2015</w:t>
      </w:r>
    </w:p>
    <w:p w:rsidR="001A575D" w:rsidRDefault="00877319">
      <w:pPr>
        <w:ind w:left="200"/>
      </w:pPr>
      <w:r>
        <w:t>Фактический срок (дата) погашения кредита (займа):</w:t>
      </w:r>
      <w:r>
        <w:rPr>
          <w:rStyle w:val="Subst"/>
        </w:rPr>
        <w:t xml:space="preserve"> 17.03.2015</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Default="00877319">
      <w:pPr>
        <w:ind w:left="200"/>
      </w:pPr>
      <w:r>
        <w:t>Полное фирменное наименование:</w:t>
      </w:r>
      <w:r>
        <w:rPr>
          <w:rStyle w:val="Subst"/>
        </w:rPr>
        <w:t xml:space="preserve"> облигационный займ серии 01 (государственный регистрационный номер выпуска 4-01-08551-А)</w:t>
      </w:r>
    </w:p>
    <w:p w:rsidR="001A575D" w:rsidRDefault="00877319">
      <w:pPr>
        <w:ind w:left="200"/>
      </w:pPr>
      <w:r>
        <w:t>Сокращенное фирменное наименование:</w:t>
      </w:r>
      <w:r>
        <w:rPr>
          <w:rStyle w:val="Subst"/>
        </w:rPr>
        <w:t xml:space="preserve"> инвесторы (открытая подписка)</w:t>
      </w:r>
    </w:p>
    <w:p w:rsidR="001A575D" w:rsidRDefault="00877319">
      <w:pPr>
        <w:ind w:left="200"/>
      </w:pPr>
      <w:r>
        <w:t>Место нахождения:</w:t>
      </w:r>
    </w:p>
    <w:p w:rsidR="001A575D" w:rsidRDefault="001A575D">
      <w:pPr>
        <w:ind w:left="200"/>
      </w:pPr>
    </w:p>
    <w:p w:rsidR="001A575D" w:rsidRDefault="001A575D">
      <w:pPr>
        <w:ind w:left="200"/>
      </w:pPr>
    </w:p>
    <w:p w:rsidR="001A575D" w:rsidRDefault="001A575D">
      <w:pPr>
        <w:ind w:left="200"/>
      </w:pPr>
    </w:p>
    <w:p w:rsidR="001A575D" w:rsidRDefault="00877319">
      <w:pPr>
        <w:ind w:left="200"/>
      </w:pPr>
      <w:r>
        <w:t>Сумма основного долга на момент возникновения обязательства:</w:t>
      </w:r>
      <w:r>
        <w:rPr>
          <w:rStyle w:val="Subst"/>
        </w:rPr>
        <w:t xml:space="preserve"> 3 000 000 RUR x 1000</w:t>
      </w:r>
    </w:p>
    <w:p w:rsidR="001A575D" w:rsidRDefault="00877319">
      <w:pPr>
        <w:ind w:left="200"/>
      </w:pPr>
      <w:r>
        <w:t>Сумма основного долга на дату окончания отчетного квартала:</w:t>
      </w:r>
      <w:r>
        <w:rPr>
          <w:rStyle w:val="Subst"/>
        </w:rPr>
        <w:t xml:space="preserve"> 1 800 000 RUR x 1000</w:t>
      </w:r>
    </w:p>
    <w:p w:rsidR="001A575D" w:rsidRDefault="001A575D">
      <w:pPr>
        <w:pStyle w:val="ThinDelim"/>
      </w:pPr>
    </w:p>
    <w:p w:rsidR="001A575D" w:rsidRDefault="00877319">
      <w:pPr>
        <w:ind w:left="200"/>
      </w:pPr>
      <w:r>
        <w:t>Срок кредита (займа), в месяцах:</w:t>
      </w:r>
      <w:r>
        <w:rPr>
          <w:rStyle w:val="Subst"/>
        </w:rPr>
        <w:t xml:space="preserve"> 60</w:t>
      </w:r>
    </w:p>
    <w:p w:rsidR="001A575D" w:rsidRDefault="00877319">
      <w:pPr>
        <w:ind w:left="200"/>
      </w:pPr>
      <w:r>
        <w:t>Средний размер процентов по кредиту (займу), % годовых:</w:t>
      </w:r>
      <w:r>
        <w:rPr>
          <w:rStyle w:val="Subst"/>
        </w:rPr>
        <w:t xml:space="preserve"> 9,25</w:t>
      </w:r>
    </w:p>
    <w:p w:rsidR="001A575D" w:rsidRDefault="00877319">
      <w:pPr>
        <w:ind w:left="200"/>
      </w:pPr>
      <w:r>
        <w:lastRenderedPageBreak/>
        <w:t>Количество процентных (купонных) периодов:</w:t>
      </w:r>
      <w:r>
        <w:rPr>
          <w:rStyle w:val="Subst"/>
        </w:rPr>
        <w:t xml:space="preserve"> 20</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10.07.2015</w:t>
      </w:r>
    </w:p>
    <w:p w:rsidR="001A575D" w:rsidRDefault="00877319">
      <w:pPr>
        <w:ind w:left="200"/>
      </w:pPr>
      <w:r>
        <w:t>Фактический срок (дата) погашения кредита (займа):</w:t>
      </w:r>
      <w:r>
        <w:rPr>
          <w:rStyle w:val="Subst"/>
        </w:rPr>
        <w:t xml:space="preserve"> 10.07.2015</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Default="00877319">
      <w:pPr>
        <w:ind w:left="200"/>
      </w:pPr>
      <w:r>
        <w:t>Полное фирменное наименование:</w:t>
      </w:r>
      <w:r>
        <w:rPr>
          <w:rStyle w:val="Subst"/>
        </w:rPr>
        <w:t xml:space="preserve"> Закрытое акционерное общество "ЮниКредит Банк"</w:t>
      </w:r>
    </w:p>
    <w:p w:rsidR="001A575D" w:rsidRDefault="00877319">
      <w:pPr>
        <w:ind w:left="200"/>
      </w:pPr>
      <w:r>
        <w:t>Сокращенное фирменное наименование:</w:t>
      </w:r>
      <w:r>
        <w:rPr>
          <w:rStyle w:val="Subst"/>
        </w:rPr>
        <w:t xml:space="preserve"> ЗАО ЮниКредит Банк</w:t>
      </w:r>
    </w:p>
    <w:p w:rsidR="001A575D" w:rsidRDefault="00877319">
      <w:pPr>
        <w:ind w:left="200"/>
      </w:pPr>
      <w:r>
        <w:t>Место нахождения:</w:t>
      </w:r>
      <w:r>
        <w:rPr>
          <w:rStyle w:val="Subst"/>
        </w:rPr>
        <w:t xml:space="preserve"> 119034, г. Москва, Пречистенская наб.д.9</w:t>
      </w:r>
    </w:p>
    <w:p w:rsidR="001A575D" w:rsidRDefault="001A575D">
      <w:pPr>
        <w:ind w:left="200"/>
      </w:pPr>
    </w:p>
    <w:p w:rsidR="001A575D" w:rsidRDefault="001A575D">
      <w:pPr>
        <w:ind w:left="200"/>
      </w:pPr>
    </w:p>
    <w:p w:rsidR="001A575D" w:rsidRDefault="001A575D">
      <w:pPr>
        <w:ind w:left="200"/>
      </w:pPr>
    </w:p>
    <w:p w:rsidR="001A575D" w:rsidRDefault="00877319">
      <w:pPr>
        <w:ind w:left="200"/>
      </w:pPr>
      <w:r>
        <w:t>Сумма основного долга на момент возникновения обязательства:</w:t>
      </w:r>
      <w:r>
        <w:rPr>
          <w:rStyle w:val="Subst"/>
        </w:rPr>
        <w:t xml:space="preserve"> 2 009 937 RUR x 1000</w:t>
      </w:r>
    </w:p>
    <w:p w:rsidR="001A575D" w:rsidRDefault="00877319">
      <w:pPr>
        <w:ind w:left="200"/>
      </w:pPr>
      <w:r>
        <w:t>Сумма основного долга на дату окончания отчетного квартала:</w:t>
      </w:r>
      <w:r>
        <w:rPr>
          <w:rStyle w:val="Subst"/>
        </w:rPr>
        <w:t xml:space="preserve"> 1 950 821 RUR x 1000</w:t>
      </w:r>
    </w:p>
    <w:p w:rsidR="001A575D" w:rsidRDefault="001A575D">
      <w:pPr>
        <w:pStyle w:val="ThinDelim"/>
      </w:pPr>
    </w:p>
    <w:p w:rsidR="001A575D" w:rsidRDefault="00877319">
      <w:pPr>
        <w:ind w:left="200"/>
      </w:pPr>
      <w:r>
        <w:t>Срок кредита (займа), в месяцах:</w:t>
      </w:r>
      <w:r>
        <w:rPr>
          <w:rStyle w:val="Subst"/>
        </w:rPr>
        <w:t xml:space="preserve"> 36</w:t>
      </w:r>
    </w:p>
    <w:p w:rsidR="001A575D" w:rsidRDefault="00877319">
      <w:pPr>
        <w:ind w:left="200"/>
      </w:pPr>
      <w:r>
        <w:t>Средний размер процентов по кредиту (займу), % годовых:</w:t>
      </w:r>
      <w:r>
        <w:rPr>
          <w:rStyle w:val="Subst"/>
        </w:rPr>
        <w:t xml:space="preserve"> 9,16 (указанная ставка</w:t>
      </w:r>
      <w:r w:rsidR="00080490" w:rsidRPr="00080490">
        <w:rPr>
          <w:rStyle w:val="Subst"/>
        </w:rPr>
        <w:t xml:space="preserve"> </w:t>
      </w:r>
      <w:r>
        <w:rPr>
          <w:rStyle w:val="Subst"/>
        </w:rPr>
        <w:t>-</w:t>
      </w:r>
      <w:r w:rsidR="00080490" w:rsidRPr="00080490">
        <w:rPr>
          <w:rStyle w:val="Subst"/>
        </w:rPr>
        <w:t xml:space="preserve"> </w:t>
      </w:r>
      <w:r>
        <w:rPr>
          <w:rStyle w:val="Subst"/>
        </w:rPr>
        <w:t>средняя % ставка по всем раскрываемым кредитам)</w:t>
      </w:r>
    </w:p>
    <w:p w:rsidR="001A575D" w:rsidRDefault="00877319">
      <w:pPr>
        <w:ind w:left="200"/>
      </w:pPr>
      <w:r>
        <w:t>Количество процентных (купонных) периодов:</w:t>
      </w:r>
      <w:r>
        <w:rPr>
          <w:rStyle w:val="Subst"/>
        </w:rPr>
        <w:t xml:space="preserve"> 36</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25.05.2015</w:t>
      </w:r>
    </w:p>
    <w:p w:rsidR="001A575D" w:rsidRDefault="00877319">
      <w:pPr>
        <w:ind w:left="200"/>
      </w:pPr>
      <w:r>
        <w:t>Фактический срок (дата) погашения кредита (займа):</w:t>
      </w:r>
      <w:r>
        <w:rPr>
          <w:rStyle w:val="Subst"/>
        </w:rPr>
        <w:t xml:space="preserve"> 25.05.2015</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Default="00877319">
      <w:pPr>
        <w:ind w:left="200"/>
      </w:pPr>
      <w:r>
        <w:t>Полное фирменное наименование:</w:t>
      </w:r>
      <w:r>
        <w:rPr>
          <w:rStyle w:val="Subst"/>
        </w:rPr>
        <w:t xml:space="preserve"> Открытое акционерное общество "Сбербанк России"</w:t>
      </w:r>
    </w:p>
    <w:p w:rsidR="001A575D" w:rsidRDefault="00877319">
      <w:pPr>
        <w:ind w:left="200"/>
      </w:pPr>
      <w:r>
        <w:t>Сокращенное фирменное наименование:</w:t>
      </w:r>
      <w:r>
        <w:rPr>
          <w:rStyle w:val="Subst"/>
        </w:rPr>
        <w:t xml:space="preserve"> ОАО "Сбербанк России"</w:t>
      </w:r>
    </w:p>
    <w:p w:rsidR="001A575D" w:rsidRDefault="00877319">
      <w:pPr>
        <w:ind w:left="200"/>
      </w:pPr>
      <w:r>
        <w:t>Место нахождения:</w:t>
      </w:r>
      <w:r>
        <w:rPr>
          <w:rStyle w:val="Subst"/>
        </w:rPr>
        <w:t xml:space="preserve"> 117997, г</w:t>
      </w:r>
      <w:r w:rsidR="00F72C37">
        <w:rPr>
          <w:rStyle w:val="Subst"/>
        </w:rPr>
        <w:t>. М</w:t>
      </w:r>
      <w:r>
        <w:rPr>
          <w:rStyle w:val="Subst"/>
        </w:rPr>
        <w:t>осква, ул. Вавилова, д.19</w:t>
      </w:r>
    </w:p>
    <w:p w:rsidR="001A575D" w:rsidRDefault="001A575D">
      <w:pPr>
        <w:ind w:left="200"/>
      </w:pPr>
    </w:p>
    <w:p w:rsidR="001A575D" w:rsidRDefault="001A575D">
      <w:pPr>
        <w:ind w:left="200"/>
      </w:pPr>
    </w:p>
    <w:p w:rsidR="001A575D" w:rsidRDefault="001A575D">
      <w:pPr>
        <w:ind w:left="200"/>
      </w:pPr>
    </w:p>
    <w:p w:rsidR="001A575D" w:rsidRDefault="00877319">
      <w:pPr>
        <w:ind w:left="200"/>
      </w:pPr>
      <w:r>
        <w:t>Сумма основного долга на момент возникновения обязательства:</w:t>
      </w:r>
      <w:r>
        <w:rPr>
          <w:rStyle w:val="Subst"/>
        </w:rPr>
        <w:t xml:space="preserve"> 6 000 000 RUR x 1000</w:t>
      </w:r>
    </w:p>
    <w:p w:rsidR="001A575D" w:rsidRDefault="00877319">
      <w:pPr>
        <w:ind w:left="200"/>
      </w:pPr>
      <w:r>
        <w:t>Сумма основного долга на дату окончания отчетного квартала:</w:t>
      </w:r>
      <w:r>
        <w:rPr>
          <w:rStyle w:val="Subst"/>
        </w:rPr>
        <w:t xml:space="preserve"> 5 666 667 RUR x 1000</w:t>
      </w:r>
    </w:p>
    <w:p w:rsidR="001A575D" w:rsidRDefault="001A575D">
      <w:pPr>
        <w:pStyle w:val="ThinDelim"/>
      </w:pPr>
    </w:p>
    <w:p w:rsidR="001A575D" w:rsidRDefault="00877319">
      <w:pPr>
        <w:ind w:left="200"/>
      </w:pPr>
      <w:r>
        <w:t>Срок кредита (займа), в месяцах:</w:t>
      </w:r>
      <w:r>
        <w:rPr>
          <w:rStyle w:val="Subst"/>
        </w:rPr>
        <w:t xml:space="preserve"> 60</w:t>
      </w:r>
    </w:p>
    <w:p w:rsidR="001A575D" w:rsidRDefault="00877319">
      <w:pPr>
        <w:ind w:left="200"/>
      </w:pPr>
      <w:r>
        <w:t>Средний размер процентов по кредиту (займу), % годовых:</w:t>
      </w:r>
      <w:r>
        <w:rPr>
          <w:rStyle w:val="Subst"/>
        </w:rPr>
        <w:t xml:space="preserve"> 9,16 (указанная ставка</w:t>
      </w:r>
      <w:r w:rsidR="00080490" w:rsidRPr="00080490">
        <w:rPr>
          <w:rStyle w:val="Subst"/>
        </w:rPr>
        <w:t xml:space="preserve"> </w:t>
      </w:r>
      <w:r>
        <w:rPr>
          <w:rStyle w:val="Subst"/>
        </w:rPr>
        <w:t>-</w:t>
      </w:r>
      <w:r w:rsidR="00080490" w:rsidRPr="00080490">
        <w:rPr>
          <w:rStyle w:val="Subst"/>
        </w:rPr>
        <w:t xml:space="preserve"> </w:t>
      </w:r>
      <w:r>
        <w:rPr>
          <w:rStyle w:val="Subst"/>
        </w:rPr>
        <w:t>средняя % ставка по всем раскрываемым кредитам)</w:t>
      </w:r>
    </w:p>
    <w:p w:rsidR="001A575D" w:rsidRDefault="00877319">
      <w:pPr>
        <w:ind w:left="200"/>
      </w:pPr>
      <w:r>
        <w:t>Количество процентных (купонных) периодов:</w:t>
      </w:r>
      <w:r>
        <w:rPr>
          <w:rStyle w:val="Subst"/>
        </w:rPr>
        <w:t xml:space="preserve"> 60</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29.03.2017</w:t>
      </w:r>
    </w:p>
    <w:p w:rsidR="001A575D" w:rsidRDefault="00877319">
      <w:pPr>
        <w:ind w:left="200"/>
      </w:pPr>
      <w:r>
        <w:t>Фактический срок (дата) погашения кредита (займа):</w:t>
      </w:r>
      <w:r>
        <w:rPr>
          <w:rStyle w:val="Subst"/>
        </w:rPr>
        <w:t xml:space="preserve"> 29.03.2017</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Default="00877319">
      <w:pPr>
        <w:ind w:left="200"/>
      </w:pPr>
      <w:r>
        <w:t>Полное фирменное наименование:</w:t>
      </w:r>
      <w:r>
        <w:rPr>
          <w:rStyle w:val="Subst"/>
        </w:rPr>
        <w:t xml:space="preserve"> облигационный займ серии БО-01 (государственный регистрационный номер выпуска 4В02-01-08551-А), БО-2 (государственный регистрационный номер выпуска 4В02-02-08551-А)</w:t>
      </w:r>
    </w:p>
    <w:p w:rsidR="001A575D" w:rsidRDefault="00877319">
      <w:pPr>
        <w:ind w:left="200"/>
      </w:pPr>
      <w:r>
        <w:t>Сокращенное фирменное наименование:</w:t>
      </w:r>
      <w:r>
        <w:rPr>
          <w:rStyle w:val="Subst"/>
        </w:rPr>
        <w:t xml:space="preserve"> инвесторы (открытая подписка)</w:t>
      </w:r>
    </w:p>
    <w:p w:rsidR="001A575D" w:rsidRDefault="00877319">
      <w:pPr>
        <w:ind w:left="200"/>
      </w:pPr>
      <w:r>
        <w:t>Место нахождения:</w:t>
      </w:r>
    </w:p>
    <w:p w:rsidR="001A575D" w:rsidRDefault="001A575D">
      <w:pPr>
        <w:ind w:left="200"/>
      </w:pPr>
    </w:p>
    <w:p w:rsidR="001A575D" w:rsidRDefault="001A575D">
      <w:pPr>
        <w:ind w:left="200"/>
      </w:pPr>
    </w:p>
    <w:p w:rsidR="001A575D" w:rsidRDefault="001A575D">
      <w:pPr>
        <w:ind w:left="200"/>
      </w:pPr>
    </w:p>
    <w:p w:rsidR="001A575D" w:rsidRDefault="00877319">
      <w:pPr>
        <w:ind w:left="200"/>
      </w:pPr>
      <w:r>
        <w:t>Сумма основного долга на момент возникновения обязательства:</w:t>
      </w:r>
      <w:r>
        <w:rPr>
          <w:rStyle w:val="Subst"/>
        </w:rPr>
        <w:t xml:space="preserve"> 10 000 000 RUR x 1000</w:t>
      </w:r>
    </w:p>
    <w:p w:rsidR="001A575D" w:rsidRDefault="00877319">
      <w:pPr>
        <w:ind w:left="200"/>
      </w:pPr>
      <w:r>
        <w:t>Сумма основного долга на дату окончания отчетного квартала:</w:t>
      </w:r>
      <w:r>
        <w:rPr>
          <w:rStyle w:val="Subst"/>
        </w:rPr>
        <w:t xml:space="preserve"> 10 000 000 RUR x 1000</w:t>
      </w:r>
    </w:p>
    <w:p w:rsidR="001A575D" w:rsidRDefault="001A575D">
      <w:pPr>
        <w:pStyle w:val="ThinDelim"/>
      </w:pPr>
    </w:p>
    <w:p w:rsidR="001A575D" w:rsidRDefault="00877319">
      <w:pPr>
        <w:ind w:left="200"/>
      </w:pPr>
      <w:r>
        <w:t>Срок кредита (займа), в месяцах:</w:t>
      </w:r>
      <w:r>
        <w:rPr>
          <w:rStyle w:val="Subst"/>
        </w:rPr>
        <w:t xml:space="preserve"> 36</w:t>
      </w:r>
    </w:p>
    <w:p w:rsidR="001A575D" w:rsidRDefault="00877319">
      <w:pPr>
        <w:ind w:left="200"/>
      </w:pPr>
      <w:r>
        <w:t>Средний размер процентов по кредиту (займу), % годовых:</w:t>
      </w:r>
      <w:r>
        <w:rPr>
          <w:rStyle w:val="Subst"/>
        </w:rPr>
        <w:t xml:space="preserve"> 10</w:t>
      </w:r>
    </w:p>
    <w:p w:rsidR="001A575D" w:rsidRDefault="00877319">
      <w:pPr>
        <w:ind w:left="200"/>
      </w:pPr>
      <w:r>
        <w:t>Количество процентных (купонных) периодов:</w:t>
      </w:r>
      <w:r>
        <w:rPr>
          <w:rStyle w:val="Subst"/>
        </w:rPr>
        <w:t xml:space="preserve"> 6</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03.03.2015</w:t>
      </w:r>
    </w:p>
    <w:p w:rsidR="001A575D" w:rsidRDefault="00877319">
      <w:pPr>
        <w:ind w:left="200"/>
      </w:pPr>
      <w:r>
        <w:t>Фактический срок (дата) погашения кредита (займа):</w:t>
      </w:r>
      <w:r>
        <w:rPr>
          <w:rStyle w:val="Subst"/>
        </w:rPr>
        <w:t xml:space="preserve"> 03.03.2015</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Pr="00080490" w:rsidRDefault="00877319">
      <w:pPr>
        <w:ind w:left="200"/>
        <w:rPr>
          <w:lang w:val="en-US"/>
        </w:rPr>
      </w:pPr>
      <w:r>
        <w:t>Полное</w:t>
      </w:r>
      <w:r w:rsidRPr="00080490">
        <w:rPr>
          <w:lang w:val="en-US"/>
        </w:rPr>
        <w:t xml:space="preserve"> </w:t>
      </w:r>
      <w:r>
        <w:t>фирменное</w:t>
      </w:r>
      <w:r w:rsidRPr="00080490">
        <w:rPr>
          <w:lang w:val="en-US"/>
        </w:rPr>
        <w:t xml:space="preserve"> </w:t>
      </w:r>
      <w:r>
        <w:t>наименование</w:t>
      </w:r>
      <w:r w:rsidRPr="00080490">
        <w:rPr>
          <w:lang w:val="en-US"/>
        </w:rPr>
        <w:t>:</w:t>
      </w:r>
      <w:r w:rsidRPr="00080490">
        <w:rPr>
          <w:rStyle w:val="Subst"/>
          <w:lang w:val="en-US"/>
        </w:rPr>
        <w:t xml:space="preserve"> International Finance Corporation</w:t>
      </w:r>
    </w:p>
    <w:p w:rsidR="001A575D" w:rsidRPr="00080490" w:rsidRDefault="00877319">
      <w:pPr>
        <w:ind w:left="200"/>
        <w:rPr>
          <w:lang w:val="en-US"/>
        </w:rPr>
      </w:pPr>
      <w:r>
        <w:t>Сокращенное</w:t>
      </w:r>
      <w:r w:rsidRPr="00080490">
        <w:rPr>
          <w:lang w:val="en-US"/>
        </w:rPr>
        <w:t xml:space="preserve"> </w:t>
      </w:r>
      <w:r>
        <w:t>фирменное</w:t>
      </w:r>
      <w:r w:rsidRPr="00080490">
        <w:rPr>
          <w:lang w:val="en-US"/>
        </w:rPr>
        <w:t xml:space="preserve"> </w:t>
      </w:r>
      <w:r>
        <w:t>наименование</w:t>
      </w:r>
      <w:r w:rsidRPr="00080490">
        <w:rPr>
          <w:lang w:val="en-US"/>
        </w:rPr>
        <w:t>:</w:t>
      </w:r>
      <w:r w:rsidRPr="00080490">
        <w:rPr>
          <w:rStyle w:val="Subst"/>
          <w:lang w:val="en-US"/>
        </w:rPr>
        <w:t xml:space="preserve"> IFC</w:t>
      </w:r>
    </w:p>
    <w:p w:rsidR="001A575D" w:rsidRPr="00080490" w:rsidRDefault="00877319">
      <w:pPr>
        <w:ind w:left="200"/>
        <w:rPr>
          <w:lang w:val="en-US"/>
        </w:rPr>
      </w:pPr>
      <w:r>
        <w:t>Место</w:t>
      </w:r>
      <w:r w:rsidRPr="00080490">
        <w:rPr>
          <w:lang w:val="en-US"/>
        </w:rPr>
        <w:t xml:space="preserve"> </w:t>
      </w:r>
      <w:r>
        <w:t>нахождения</w:t>
      </w:r>
      <w:r w:rsidRPr="00080490">
        <w:rPr>
          <w:lang w:val="en-US"/>
        </w:rPr>
        <w:t>:</w:t>
      </w:r>
      <w:r w:rsidRPr="00080490">
        <w:rPr>
          <w:rStyle w:val="Subst"/>
          <w:lang w:val="en-US"/>
        </w:rPr>
        <w:t xml:space="preserve"> 2121 Pennsylvania Avenue, Washington D.C. 20433, United States of America</w:t>
      </w:r>
    </w:p>
    <w:p w:rsidR="001A575D" w:rsidRPr="00080490" w:rsidRDefault="001A575D">
      <w:pPr>
        <w:ind w:left="200"/>
        <w:rPr>
          <w:lang w:val="en-US"/>
        </w:rPr>
      </w:pPr>
    </w:p>
    <w:p w:rsidR="001A575D" w:rsidRPr="00080490" w:rsidRDefault="001A575D">
      <w:pPr>
        <w:ind w:left="200"/>
        <w:rPr>
          <w:lang w:val="en-US"/>
        </w:rPr>
      </w:pPr>
    </w:p>
    <w:p w:rsidR="001A575D" w:rsidRPr="00080490" w:rsidRDefault="001A575D">
      <w:pPr>
        <w:ind w:left="200"/>
        <w:rPr>
          <w:lang w:val="en-US"/>
        </w:rPr>
      </w:pPr>
    </w:p>
    <w:p w:rsidR="001A575D" w:rsidRDefault="00877319">
      <w:pPr>
        <w:ind w:left="200"/>
      </w:pPr>
      <w:r>
        <w:t>Сумма основного долга на момент возникновения обязательства:</w:t>
      </w:r>
      <w:r>
        <w:rPr>
          <w:rStyle w:val="Subst"/>
        </w:rPr>
        <w:t xml:space="preserve"> 30 000 USD x 1000</w:t>
      </w:r>
    </w:p>
    <w:p w:rsidR="001A575D" w:rsidRDefault="00877319">
      <w:pPr>
        <w:ind w:left="200"/>
      </w:pPr>
      <w:r>
        <w:t>Сумма основного долга на дату окончания отчетного квартала:</w:t>
      </w:r>
      <w:r>
        <w:rPr>
          <w:rStyle w:val="Subst"/>
        </w:rPr>
        <w:t xml:space="preserve"> 18 750 USD x 1000</w:t>
      </w:r>
    </w:p>
    <w:p w:rsidR="001A575D" w:rsidRDefault="001A575D">
      <w:pPr>
        <w:pStyle w:val="ThinDelim"/>
      </w:pPr>
    </w:p>
    <w:p w:rsidR="001A575D" w:rsidRDefault="00877319">
      <w:pPr>
        <w:ind w:left="200"/>
      </w:pPr>
      <w:r>
        <w:t>Срок кредита (займа), в месяцах:</w:t>
      </w:r>
      <w:r>
        <w:rPr>
          <w:rStyle w:val="Subst"/>
        </w:rPr>
        <w:t xml:space="preserve"> 57</w:t>
      </w:r>
    </w:p>
    <w:p w:rsidR="001A575D" w:rsidRDefault="00877319">
      <w:pPr>
        <w:ind w:left="200"/>
      </w:pPr>
      <w:r>
        <w:t>Средний размер процентов по кредиту (займу), % годовых:</w:t>
      </w:r>
      <w:r>
        <w:rPr>
          <w:rStyle w:val="Subst"/>
        </w:rPr>
        <w:t xml:space="preserve"> 9,16 (указанная ставка</w:t>
      </w:r>
      <w:r w:rsidR="00080490" w:rsidRPr="00080490">
        <w:rPr>
          <w:rStyle w:val="Subst"/>
        </w:rPr>
        <w:t xml:space="preserve"> </w:t>
      </w:r>
      <w:r>
        <w:rPr>
          <w:rStyle w:val="Subst"/>
        </w:rPr>
        <w:t>-</w:t>
      </w:r>
      <w:r w:rsidR="00080490" w:rsidRPr="00080490">
        <w:rPr>
          <w:rStyle w:val="Subst"/>
        </w:rPr>
        <w:t xml:space="preserve"> </w:t>
      </w:r>
      <w:r>
        <w:rPr>
          <w:rStyle w:val="Subst"/>
        </w:rPr>
        <w:t>средняя % ставка по всем раскрываемым кредитам)</w:t>
      </w:r>
    </w:p>
    <w:p w:rsidR="001A575D" w:rsidRDefault="00877319">
      <w:pPr>
        <w:ind w:left="200"/>
      </w:pPr>
      <w:r>
        <w:t>Количество процентных (купонных) периодов:</w:t>
      </w:r>
      <w:r>
        <w:rPr>
          <w:rStyle w:val="Subst"/>
        </w:rPr>
        <w:t xml:space="preserve"> 10</w:t>
      </w:r>
    </w:p>
    <w:p w:rsidR="001A575D" w:rsidRDefault="00877319">
      <w:pPr>
        <w:ind w:left="200"/>
      </w:pPr>
      <w:r>
        <w:t>Наличие просрочек при выплате процентов по кредиту (займу):</w:t>
      </w:r>
      <w:r>
        <w:rPr>
          <w:rStyle w:val="Subst"/>
        </w:rPr>
        <w:t xml:space="preserve"> Нет</w:t>
      </w:r>
    </w:p>
    <w:p w:rsidR="001A575D" w:rsidRDefault="00877319">
      <w:pPr>
        <w:ind w:left="200"/>
      </w:pPr>
      <w:r>
        <w:t>Плановый срок (дата) погашения кредита (займа):</w:t>
      </w:r>
      <w:r>
        <w:rPr>
          <w:rStyle w:val="Subst"/>
        </w:rPr>
        <w:t xml:space="preserve"> 15.06.2015</w:t>
      </w:r>
    </w:p>
    <w:p w:rsidR="001A575D" w:rsidRDefault="00877319">
      <w:pPr>
        <w:ind w:left="200"/>
      </w:pPr>
      <w:r>
        <w:t>Фактический срок (дата) погашения кредита (займа):</w:t>
      </w:r>
      <w:r>
        <w:rPr>
          <w:rStyle w:val="Subst"/>
        </w:rPr>
        <w:t xml:space="preserve"> 15.06.2015</w:t>
      </w:r>
    </w:p>
    <w:p w:rsidR="001A575D" w:rsidRDefault="00877319">
      <w:pPr>
        <w:ind w:left="200"/>
      </w:pPr>
      <w:r>
        <w:t>Иные сведения об обязательстве, указываемые эмитентом по собственному усмотрению:</w:t>
      </w:r>
      <w:r>
        <w:br/>
      </w:r>
    </w:p>
    <w:p w:rsidR="001A575D" w:rsidRDefault="001A575D">
      <w:pPr>
        <w:ind w:left="200"/>
      </w:pPr>
    </w:p>
    <w:p w:rsidR="001A575D" w:rsidRDefault="001A575D">
      <w:pPr>
        <w:ind w:left="200"/>
      </w:pPr>
    </w:p>
    <w:p w:rsidR="001A575D" w:rsidRDefault="00877319">
      <w:pPr>
        <w:pStyle w:val="2"/>
      </w:pPr>
      <w:bookmarkStart w:id="15" w:name="_Toc346605616"/>
      <w:r>
        <w:t>2.3.3. Обязательства эмитента из обеспечения, предоставленного третьим лицам</w:t>
      </w:r>
      <w:bookmarkEnd w:id="15"/>
    </w:p>
    <w:p w:rsidR="001A575D" w:rsidRDefault="00877319">
      <w:pPr>
        <w:ind w:left="200"/>
      </w:pPr>
      <w:r>
        <w:t>Единица измерения:</w:t>
      </w:r>
      <w:r>
        <w:rPr>
          <w:rStyle w:val="Subst"/>
        </w:rPr>
        <w:t xml:space="preserve"> тыс. руб.</w:t>
      </w:r>
    </w:p>
    <w:p w:rsidR="001A575D" w:rsidRDefault="001A575D">
      <w:pPr>
        <w:pStyle w:val="ThinDelim"/>
      </w:pPr>
    </w:p>
    <w:tbl>
      <w:tblPr>
        <w:tblW w:w="0" w:type="auto"/>
        <w:tblLayout w:type="fixed"/>
        <w:tblCellMar>
          <w:left w:w="72" w:type="dxa"/>
          <w:right w:w="72" w:type="dxa"/>
        </w:tblCellMar>
        <w:tblLook w:val="0000"/>
      </w:tblPr>
      <w:tblGrid>
        <w:gridCol w:w="6492"/>
        <w:gridCol w:w="27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pPr>
            <w:r>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rsidR="001A575D" w:rsidRDefault="00877319">
            <w:pPr>
              <w:jc w:val="center"/>
            </w:pPr>
            <w:r>
              <w:t>2012</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Общая сумма обязательств эмитента из предоставленного им обеспечения</w:t>
            </w:r>
          </w:p>
        </w:tc>
        <w:tc>
          <w:tcPr>
            <w:tcW w:w="2760" w:type="dxa"/>
            <w:tcBorders>
              <w:top w:val="single" w:sz="6" w:space="0" w:color="auto"/>
              <w:left w:val="single" w:sz="6" w:space="0" w:color="auto"/>
              <w:bottom w:val="single" w:sz="6" w:space="0" w:color="auto"/>
              <w:right w:val="double" w:sz="6" w:space="0" w:color="auto"/>
            </w:tcBorders>
          </w:tcPr>
          <w:p w:rsidR="001A575D" w:rsidRDefault="00877319">
            <w:pPr>
              <w:jc w:val="right"/>
            </w:pPr>
            <w:r>
              <w:t>16 072 801.1</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Общая сумма обязательств третьих лиц, по которым эмитент предоставил обеспечение, с учетом ограниченной ответственности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2760" w:type="dxa"/>
            <w:tcBorders>
              <w:top w:val="single" w:sz="6" w:space="0" w:color="auto"/>
              <w:left w:val="single" w:sz="6" w:space="0" w:color="auto"/>
              <w:bottom w:val="single" w:sz="6" w:space="0" w:color="auto"/>
              <w:right w:val="double" w:sz="6" w:space="0" w:color="auto"/>
            </w:tcBorders>
          </w:tcPr>
          <w:p w:rsidR="001A575D" w:rsidRDefault="00877319">
            <w:pPr>
              <w:jc w:val="right"/>
            </w:pPr>
            <w:r>
              <w:t>600 000</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r>
              <w:t>В том числе в форме залога или поручительства</w:t>
            </w:r>
          </w:p>
        </w:tc>
        <w:tc>
          <w:tcPr>
            <w:tcW w:w="2760" w:type="dxa"/>
            <w:tcBorders>
              <w:top w:val="single" w:sz="6" w:space="0" w:color="auto"/>
              <w:left w:val="single" w:sz="6" w:space="0" w:color="auto"/>
              <w:bottom w:val="double" w:sz="6" w:space="0" w:color="auto"/>
              <w:right w:val="double" w:sz="6" w:space="0" w:color="auto"/>
            </w:tcBorders>
          </w:tcPr>
          <w:p w:rsidR="001A575D" w:rsidRDefault="00877319">
            <w:pPr>
              <w:jc w:val="right"/>
            </w:pPr>
            <w:r>
              <w:t>600 000</w:t>
            </w:r>
          </w:p>
        </w:tc>
      </w:tr>
    </w:tbl>
    <w:p w:rsidR="001A575D" w:rsidRDefault="001A575D"/>
    <w:p w:rsidR="001A575D" w:rsidRDefault="00877319">
      <w:pPr>
        <w:pStyle w:val="SubHeading"/>
        <w:ind w:left="200"/>
      </w:pPr>
      <w:r>
        <w:t>Обязательства эмитента из обеспечения, предоставленного за период с даты начала текущего финансового года и до даты окончания отчетного квартала третьим лицам, в том числе в форме залога или поручительства, составляющие не менее 5 процентов от балансовой стоимости активов эмитента на дату окончания последнего завершенного отчетного периода, предшествующего предоставлению обеспечения</w:t>
      </w:r>
    </w:p>
    <w:p w:rsidR="001A575D" w:rsidRDefault="00877319">
      <w:pPr>
        <w:ind w:left="400"/>
      </w:pPr>
      <w:r>
        <w:rPr>
          <w:rStyle w:val="Subst"/>
        </w:rPr>
        <w:t>Указанные обязательства в данном отчетном периоде не возникали</w:t>
      </w:r>
    </w:p>
    <w:p w:rsidR="001A575D" w:rsidRDefault="00877319">
      <w:pPr>
        <w:ind w:left="200"/>
      </w:pPr>
      <w:r>
        <w:rPr>
          <w:rStyle w:val="Subst"/>
        </w:rPr>
        <w:t>За отчетный период обеспечений  в форме залога или поручительства предоставленных Эмитентом по обязательствам третьих лиц в размере составляющем не менее 5 процентов от балансовой стоимости  активов эмитента не возникали.</w:t>
      </w:r>
    </w:p>
    <w:p w:rsidR="001A575D" w:rsidRDefault="00877319">
      <w:pPr>
        <w:pStyle w:val="2"/>
      </w:pPr>
      <w:bookmarkStart w:id="16" w:name="_Toc346605617"/>
      <w:r>
        <w:t>2.3.4. Прочие обязательства эмитента</w:t>
      </w:r>
      <w:bookmarkEnd w:id="16"/>
    </w:p>
    <w:p w:rsidR="001A575D" w:rsidRDefault="00877319">
      <w:pPr>
        <w:ind w:left="200"/>
      </w:pPr>
      <w:r>
        <w:rPr>
          <w:rStyle w:val="Subst"/>
        </w:rPr>
        <w:lastRenderedPageBreak/>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1A575D" w:rsidRDefault="00877319">
      <w:pPr>
        <w:pStyle w:val="2"/>
      </w:pPr>
      <w:bookmarkStart w:id="17" w:name="_Toc346605618"/>
      <w:r>
        <w:t>2.4. Риски, связанные с приобретением размещаемых (размещенных) эмиссионных ценных бумаг</w:t>
      </w:r>
      <w:bookmarkEnd w:id="17"/>
    </w:p>
    <w:p w:rsidR="00080490" w:rsidRPr="00080490" w:rsidRDefault="00877319">
      <w:pPr>
        <w:ind w:left="200"/>
        <w:rPr>
          <w:rStyle w:val="Subst"/>
        </w:rPr>
      </w:pPr>
      <w:r>
        <w:t>Политика эмитента в области управления рисками:</w:t>
      </w:r>
      <w:r>
        <w:br/>
      </w:r>
      <w:r>
        <w:rPr>
          <w:rStyle w:val="Subst"/>
        </w:rPr>
        <w:t xml:space="preserve">Инвестиции в ценные бумаги эмитента связаны с определенной степенью риска. </w:t>
      </w:r>
      <w:r>
        <w:rPr>
          <w:rStyle w:val="Subst"/>
        </w:rPr>
        <w:br/>
        <w:t>Ниже приведен  анализ факторов риска, связанных с приобретением размещаемых облигаций, в частности: отраслевые риски; страновые и региональные риски; финансовые риски; правовые риски;  риски, связ</w:t>
      </w:r>
      <w:r w:rsidR="00080490">
        <w:rPr>
          <w:rStyle w:val="Subst"/>
        </w:rPr>
        <w:t>анные с деятельностью эмитента.</w:t>
      </w:r>
      <w:r w:rsidR="00080490" w:rsidRPr="00080490">
        <w:rPr>
          <w:rStyle w:val="Subst"/>
        </w:rPr>
        <w:t xml:space="preserve">  </w:t>
      </w:r>
    </w:p>
    <w:p w:rsidR="00080490" w:rsidRPr="00080490" w:rsidRDefault="00877319">
      <w:pPr>
        <w:ind w:left="200"/>
        <w:rPr>
          <w:rStyle w:val="Subst"/>
        </w:rPr>
      </w:pPr>
      <w:r>
        <w:rPr>
          <w:rStyle w:val="Subst"/>
        </w:rPr>
        <w:t>Следует отметить, что перечисленные риски не являются единственными, с которыми могут столкнуться потенциальные инвесторы. Однако, в настоящем ежеквартальном отчете не могут быть перечислены или оценены все потенциальные риски, которые присущи любым инве</w:t>
      </w:r>
      <w:r w:rsidR="00080490">
        <w:rPr>
          <w:rStyle w:val="Subst"/>
        </w:rPr>
        <w:t>стициям в Российской Федерации.</w:t>
      </w:r>
    </w:p>
    <w:p w:rsidR="00080490" w:rsidRPr="00381A2B" w:rsidRDefault="00877319">
      <w:pPr>
        <w:ind w:left="200"/>
        <w:rPr>
          <w:rStyle w:val="Subst"/>
        </w:rPr>
      </w:pPr>
      <w:r>
        <w:rPr>
          <w:rStyle w:val="Subst"/>
        </w:rPr>
        <w:t>Анализ факторов риска осуществляется с учетом того, что основным видом деятельности эмитента является оказание услуг по организации перевозок грузов железнодорожным транспортом, в том числе путем предоставления под погрузку железнодорожного подвижного состава, принадлежащего Эмитенту на правах собственности, аренды (лизинг</w:t>
      </w:r>
      <w:r w:rsidR="00080490">
        <w:rPr>
          <w:rStyle w:val="Subst"/>
        </w:rPr>
        <w:t>а), ином законном основании.</w:t>
      </w:r>
      <w:r w:rsidR="00080490" w:rsidRPr="00080490">
        <w:rPr>
          <w:rStyle w:val="Subst"/>
        </w:rPr>
        <w:t xml:space="preserve"> </w:t>
      </w:r>
    </w:p>
    <w:p w:rsidR="00080490" w:rsidRPr="00080490" w:rsidRDefault="00877319">
      <w:pPr>
        <w:ind w:left="200"/>
        <w:rPr>
          <w:rStyle w:val="Subst"/>
        </w:rPr>
      </w:pPr>
      <w:r>
        <w:rPr>
          <w:rStyle w:val="Subst"/>
        </w:rPr>
        <w:t>Политика управления рисками Эмитента основывается на комплексном подходе и продуманных решениях менеджмента Компании и осуществляется  путем  минимизации любых рисков, в том числе возникающих при осуще</w:t>
      </w:r>
      <w:r w:rsidR="00080490">
        <w:rPr>
          <w:rStyle w:val="Subst"/>
        </w:rPr>
        <w:t>ствлении основной деятельности.</w:t>
      </w:r>
    </w:p>
    <w:p w:rsidR="00080490" w:rsidRPr="00080490" w:rsidRDefault="00877319">
      <w:pPr>
        <w:ind w:left="200"/>
        <w:rPr>
          <w:rStyle w:val="Subst"/>
        </w:rPr>
      </w:pPr>
      <w:r>
        <w:rPr>
          <w:rStyle w:val="Subst"/>
        </w:rPr>
        <w:t>Имеющийся у Эмитента внутрикорпоративный процесс управления рисками ориентирован на превентивную идентификацию и оценку рисков, а также своевременную разработку методов управления ими. Перед системой управления ри</w:t>
      </w:r>
      <w:r w:rsidR="00080490">
        <w:rPr>
          <w:rStyle w:val="Subst"/>
        </w:rPr>
        <w:t>сками Эмитента поставлены цели:</w:t>
      </w:r>
    </w:p>
    <w:p w:rsidR="00080490" w:rsidRPr="00080490" w:rsidRDefault="00877319">
      <w:pPr>
        <w:ind w:left="200"/>
        <w:rPr>
          <w:rStyle w:val="Subst"/>
        </w:rPr>
      </w:pPr>
      <w:r>
        <w:rPr>
          <w:rStyle w:val="Subst"/>
        </w:rPr>
        <w:t>- обеспечение выполнени</w:t>
      </w:r>
      <w:r w:rsidR="00080490">
        <w:rPr>
          <w:rStyle w:val="Subst"/>
        </w:rPr>
        <w:t>я долгосрочных планов Эмитента;</w:t>
      </w:r>
    </w:p>
    <w:p w:rsidR="00080490" w:rsidRPr="00080490" w:rsidRDefault="00877319">
      <w:pPr>
        <w:ind w:left="200"/>
        <w:rPr>
          <w:rStyle w:val="Subst"/>
        </w:rPr>
      </w:pPr>
      <w:r>
        <w:rPr>
          <w:rStyle w:val="Subst"/>
        </w:rPr>
        <w:t>- ограничение влияния негативных внешних и внутренних</w:t>
      </w:r>
      <w:r w:rsidR="00080490">
        <w:rPr>
          <w:rStyle w:val="Subst"/>
        </w:rPr>
        <w:t xml:space="preserve"> факторов экономической среды; </w:t>
      </w:r>
    </w:p>
    <w:p w:rsidR="00080490" w:rsidRPr="00080490" w:rsidRDefault="00877319">
      <w:pPr>
        <w:ind w:left="200"/>
        <w:rPr>
          <w:rStyle w:val="Subst"/>
        </w:rPr>
      </w:pPr>
      <w:r>
        <w:rPr>
          <w:rStyle w:val="Subst"/>
        </w:rPr>
        <w:t>- обеспечение разумной уверенности, что менеджмент Эмитента делает все возмож</w:t>
      </w:r>
      <w:r w:rsidR="00080490">
        <w:rPr>
          <w:rStyle w:val="Subst"/>
        </w:rPr>
        <w:t>ное для</w:t>
      </w:r>
      <w:r w:rsidR="00080490" w:rsidRPr="00080490">
        <w:rPr>
          <w:rStyle w:val="Subst"/>
        </w:rPr>
        <w:t xml:space="preserve"> </w:t>
      </w:r>
      <w:r>
        <w:rPr>
          <w:rStyle w:val="Subst"/>
        </w:rPr>
        <w:t>ограничения негативного влияния</w:t>
      </w:r>
      <w:r w:rsidR="00080490">
        <w:rPr>
          <w:rStyle w:val="Subst"/>
        </w:rPr>
        <w:t xml:space="preserve"> потенциальных рисков Эмитента.</w:t>
      </w:r>
    </w:p>
    <w:p w:rsidR="00080490" w:rsidRPr="00080490" w:rsidRDefault="00877319">
      <w:pPr>
        <w:ind w:left="200"/>
        <w:rPr>
          <w:rStyle w:val="Subst"/>
        </w:rPr>
      </w:pPr>
      <w:r>
        <w:rPr>
          <w:rStyle w:val="Subst"/>
        </w:rPr>
        <w:t>Внутренняя технология управления рисками Эмитента строится на основании лучших мировых примеров и рекомендаций. Осуществляется постоянный мониторинг и управление рисками, с целью удержания их в допустимых пределах. Регулярно проводится переоценка эффективн</w:t>
      </w:r>
      <w:r w:rsidR="00080490">
        <w:rPr>
          <w:rStyle w:val="Subst"/>
        </w:rPr>
        <w:t>ости мер по управления рисками.</w:t>
      </w:r>
    </w:p>
    <w:p w:rsidR="00080490" w:rsidRPr="00080490" w:rsidRDefault="00877319">
      <w:pPr>
        <w:ind w:left="200"/>
        <w:rPr>
          <w:rStyle w:val="Subst"/>
        </w:rPr>
      </w:pPr>
      <w:r>
        <w:rPr>
          <w:rStyle w:val="Subst"/>
        </w:rPr>
        <w:t>В случае возникновения одного или нескольких из перечисленных ниже рисков, Эмитент предпримет все возможные меры по миним</w:t>
      </w:r>
      <w:r w:rsidR="00080490">
        <w:rPr>
          <w:rStyle w:val="Subst"/>
        </w:rPr>
        <w:t xml:space="preserve">изации негативных последствий. </w:t>
      </w:r>
    </w:p>
    <w:p w:rsidR="001A575D" w:rsidRDefault="00877319">
      <w:pPr>
        <w:ind w:left="200"/>
      </w:pPr>
      <w:r>
        <w:rPr>
          <w:rStyle w:val="Subst"/>
        </w:rPr>
        <w:t>Однако 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ряд описанных ниже факторов риска находятся вне контроля Эмитента.</w:t>
      </w:r>
    </w:p>
    <w:p w:rsidR="001A575D" w:rsidRDefault="00877319">
      <w:pPr>
        <w:pStyle w:val="2"/>
      </w:pPr>
      <w:bookmarkStart w:id="18" w:name="_Toc346605619"/>
      <w:r>
        <w:t>2.4.1. Отраслевые риски</w:t>
      </w:r>
      <w:bookmarkEnd w:id="18"/>
    </w:p>
    <w:p w:rsidR="00080490" w:rsidRPr="00080490" w:rsidRDefault="00877319">
      <w:pPr>
        <w:ind w:left="200"/>
        <w:rPr>
          <w:rStyle w:val="Subst"/>
        </w:rPr>
      </w:pPr>
      <w:r>
        <w:rPr>
          <w:rStyle w:val="Subst"/>
        </w:rPr>
        <w:t>1.Экон</w:t>
      </w:r>
      <w:r w:rsidR="00080490">
        <w:rPr>
          <w:rStyle w:val="Subst"/>
        </w:rPr>
        <w:t>омические и политические риски.</w:t>
      </w:r>
    </w:p>
    <w:p w:rsidR="00080490" w:rsidRPr="00404A25"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Основная деятельность Эмитента сосредоточена в Российской Федерации, поэтому основные страновые и региональные риски, влияющие на деятельность Эмитента, характ</w:t>
      </w:r>
      <w:r w:rsidR="00080490">
        <w:rPr>
          <w:rStyle w:val="Subst"/>
        </w:rPr>
        <w:t xml:space="preserve">ерны для Российской Федерации. </w:t>
      </w:r>
    </w:p>
    <w:p w:rsidR="00080490" w:rsidRPr="00080490" w:rsidRDefault="00877319">
      <w:pPr>
        <w:ind w:left="200"/>
        <w:rPr>
          <w:rStyle w:val="Subst"/>
        </w:rPr>
      </w:pPr>
      <w:r>
        <w:rPr>
          <w:rStyle w:val="Subst"/>
        </w:rPr>
        <w:t>27 июня 2012 года Standard &amp; Poor’s повысило краткосрочный рейтинг России по обязательствам в иностранной валюте с А-3 до A-2. Также был подтвержден суверенный рейтинг России по долгам в иностранной валюте на уровне ВВВ и в наци</w:t>
      </w:r>
      <w:r w:rsidR="00080490">
        <w:rPr>
          <w:rStyle w:val="Subst"/>
        </w:rPr>
        <w:t>ональной валюте на уровне ВВВ+.</w:t>
      </w:r>
    </w:p>
    <w:p w:rsidR="00080490" w:rsidRPr="00080490" w:rsidRDefault="00877319">
      <w:pPr>
        <w:ind w:left="200"/>
        <w:rPr>
          <w:rStyle w:val="Subst"/>
        </w:rPr>
      </w:pPr>
      <w:r>
        <w:rPr>
          <w:rStyle w:val="Subst"/>
        </w:rPr>
        <w:t>В Standard &amp; Poor's также отмечают, что конъюнктурная зависимость российской экономики от цен на сырье вкупе со слабостью экономических институтов по-прежнему огранич</w:t>
      </w:r>
      <w:r w:rsidR="00080490">
        <w:rPr>
          <w:rStyle w:val="Subst"/>
        </w:rPr>
        <w:t>ивает уровень рейтингов России.</w:t>
      </w:r>
    </w:p>
    <w:p w:rsidR="00080490" w:rsidRPr="00080490" w:rsidRDefault="00877319">
      <w:pPr>
        <w:ind w:left="200"/>
        <w:rPr>
          <w:rStyle w:val="Subst"/>
        </w:rPr>
      </w:pPr>
      <w:r>
        <w:rPr>
          <w:rStyle w:val="Subst"/>
        </w:rPr>
        <w:t>Рейтинг России по национальной шкале подтвержден на уровне «ruAAA». Оценка риска перевода и конвертации валюты для российских несуверенных заем</w:t>
      </w:r>
      <w:r w:rsidR="00080490">
        <w:rPr>
          <w:rStyle w:val="Subst"/>
        </w:rPr>
        <w:t>щиков остается на уровне «ВВВ».</w:t>
      </w:r>
    </w:p>
    <w:p w:rsidR="00080490" w:rsidRPr="00080490" w:rsidRDefault="00877319">
      <w:pPr>
        <w:ind w:left="200"/>
        <w:rPr>
          <w:rStyle w:val="Subst"/>
        </w:rPr>
      </w:pPr>
      <w:r>
        <w:rPr>
          <w:rStyle w:val="Subst"/>
        </w:rPr>
        <w:t xml:space="preserve">По оценкам аналитиков Standard &amp; Poor's, подтверждение рейтингов отражает тот факт, что объем активов расширенного Правительства Российской Федерации немного превышает объем обязательств - вследствие бюджетного профицита в прошлые периоды и умеренного текущего дефицита, а также позицию страны в целом как внешнего нетто-кредитора. </w:t>
      </w:r>
    </w:p>
    <w:p w:rsidR="00080490" w:rsidRPr="00080490" w:rsidRDefault="00877319">
      <w:pPr>
        <w:ind w:left="200"/>
        <w:rPr>
          <w:rStyle w:val="Subst"/>
        </w:rPr>
      </w:pPr>
      <w:r>
        <w:rPr>
          <w:rStyle w:val="Subst"/>
        </w:rPr>
        <w:lastRenderedPageBreak/>
        <w:t xml:space="preserve">Прогноз «Стабильный» отражает сбалансированность рисков с точки зрения рейтингов. С одной стороны,  агентство отмечает относительно низкий уровень долга правительства и позицию страны как нетто-кредитора (измеряемую показателем «узкого» чистого внешнего долга), с другой - зависимость бюджета и экономики от колебаний цен </w:t>
      </w:r>
      <w:r w:rsidR="00080490">
        <w:rPr>
          <w:rStyle w:val="Subst"/>
        </w:rPr>
        <w:t>на ключевые экспортные товары.</w:t>
      </w:r>
    </w:p>
    <w:p w:rsidR="00080490" w:rsidRPr="00080490" w:rsidRDefault="00877319">
      <w:pPr>
        <w:ind w:left="200"/>
        <w:rPr>
          <w:rStyle w:val="Subst"/>
        </w:rPr>
      </w:pPr>
      <w:r>
        <w:rPr>
          <w:rStyle w:val="Subst"/>
        </w:rPr>
        <w:t xml:space="preserve">По мнению аналитиков агентства,  позитивное влияние на рейтинги может оказать реализация правительством мер, которые приведут к расширению экономической базы и росту экономики, а также способность правительства вернуться к устойчивому профициту бюджета. С другой стороны, неспособность справиться с высоким нефтяным дефицитом бюджета на фоне продолжительного падения цен на нефть может оказать </w:t>
      </w:r>
      <w:r w:rsidR="00080490">
        <w:rPr>
          <w:rStyle w:val="Subst"/>
        </w:rPr>
        <w:t>негативное влияние на рейтинги.</w:t>
      </w:r>
    </w:p>
    <w:p w:rsidR="00080490" w:rsidRPr="00080490" w:rsidRDefault="00877319">
      <w:pPr>
        <w:ind w:left="200"/>
        <w:rPr>
          <w:rStyle w:val="Subst"/>
        </w:rPr>
      </w:pPr>
      <w:r>
        <w:rPr>
          <w:rStyle w:val="Subst"/>
        </w:rPr>
        <w:t>В марте 2012 года Standard &amp; Poor's объявило, что в случае падения цен на нефть до 60 долларов за баррель Standard &amp; Poor's может понизить рейтинг России на три ступени. Падение цен на углеводороды на 10 долларов за баррель, по мнению специалистов S&amp;P, приведет к сокращению бюджетных поступлений на 1,4 процента ВВП. В случае снижения стоимости сырья до 60 долларов за баррель аналитики ожидают 8</w:t>
      </w:r>
      <w:r w:rsidR="00080490">
        <w:rPr>
          <w:rStyle w:val="Subst"/>
        </w:rPr>
        <w:t xml:space="preserve">-процентного дефицита бюджета. </w:t>
      </w:r>
    </w:p>
    <w:p w:rsidR="00080490" w:rsidRPr="00404A25" w:rsidRDefault="00877319">
      <w:pPr>
        <w:ind w:left="200"/>
        <w:rPr>
          <w:rStyle w:val="Subst"/>
        </w:rPr>
      </w:pPr>
      <w:r>
        <w:rPr>
          <w:rStyle w:val="Subst"/>
        </w:rPr>
        <w:t>Основная деятельность Эмитента сосредоточена в Российской Федерации, поэтому основные страновые и региональные риски, влияющие на деятельность Эмитента, харак</w:t>
      </w:r>
      <w:r w:rsidR="00080490">
        <w:rPr>
          <w:rStyle w:val="Subst"/>
        </w:rPr>
        <w:t>терны для Российской Федерации.</w:t>
      </w:r>
    </w:p>
    <w:p w:rsidR="00080490" w:rsidRPr="00080490" w:rsidRDefault="00877319">
      <w:pPr>
        <w:ind w:left="200"/>
        <w:rPr>
          <w:rStyle w:val="Subst"/>
        </w:rPr>
      </w:pPr>
      <w:r>
        <w:rPr>
          <w:rStyle w:val="Subst"/>
        </w:rPr>
        <w:t>За последние годы перед началом мирового финансового кризиса кредитные рейтинги Российской Федерации последовательно повышались, что было обусловлено стабильной политической ситуацией и улучшением экономической ситуации в стране. Несмотря на устойчивый экономический рост последних пяти лет до кризиса, инвестиции в России всегда были соп</w:t>
      </w:r>
      <w:r w:rsidR="00080490">
        <w:rPr>
          <w:rStyle w:val="Subst"/>
        </w:rPr>
        <w:t>ряжены с определенными рисками.</w:t>
      </w:r>
    </w:p>
    <w:p w:rsidR="00080490" w:rsidRPr="00404A25" w:rsidRDefault="00877319">
      <w:pPr>
        <w:ind w:left="200"/>
        <w:rPr>
          <w:rStyle w:val="Subst"/>
        </w:rPr>
      </w:pPr>
      <w:r>
        <w:rPr>
          <w:rStyle w:val="Subst"/>
        </w:rPr>
        <w:t>Начавшийся в конце 2008 года мировой финансовый кризис затронул все отрасли реального сектора экономики Российской федерации, что не могло не сказаться на деятельности Эмитента. Снижение темпов экономического развития на фоне падения платежеспособного спроса и производства, резкого ужесточения условий кредитования, оказали серьезное влияние на динамику отраслей российской промышленности и привели к повышению уровня страновых экономических рисков. Однако, действия Правительства РФ по снижению влияния кризиса привели к постепенной стабилизации экономики РФ. Об этом свидетельствовало восстановление роста ВВП России в 2010г. (+4,3%) после падения в 2009</w:t>
      </w:r>
      <w:r w:rsidR="00080490">
        <w:rPr>
          <w:rStyle w:val="Subst"/>
        </w:rPr>
        <w:t xml:space="preserve">г. (-7,8%) по данным Росстата. </w:t>
      </w:r>
    </w:p>
    <w:p w:rsidR="00080490" w:rsidRPr="00404A25" w:rsidRDefault="00877319">
      <w:pPr>
        <w:ind w:left="200"/>
        <w:rPr>
          <w:rStyle w:val="Subst"/>
        </w:rPr>
      </w:pPr>
      <w:r>
        <w:rPr>
          <w:rStyle w:val="Subst"/>
        </w:rPr>
        <w:t>По данным МинфинаРФ объем ВВП России за 9 месяцев 2012 года составил в текущих ценах</w:t>
      </w:r>
      <w:r w:rsidR="00080490">
        <w:rPr>
          <w:rStyle w:val="Subst"/>
        </w:rPr>
        <w:t xml:space="preserve"> 44 трлн. 76,898 млрд. рублей. </w:t>
      </w:r>
    </w:p>
    <w:p w:rsidR="00080490" w:rsidRPr="00080490" w:rsidRDefault="00877319">
      <w:pPr>
        <w:ind w:left="200"/>
        <w:rPr>
          <w:rStyle w:val="Subst"/>
        </w:rPr>
      </w:pPr>
      <w:r>
        <w:rPr>
          <w:rStyle w:val="Subst"/>
        </w:rPr>
        <w:t>Рост ВВП поддерживается за счет устойчивых цен на энергоресурсы, увеличения реальных доходов, а также стабилизации доверия к финансовому сектору. Перспективы экономического роста в Российской Федерации в значительной степени зависят от эффективности экономических мер, предпринимаемых российским Правительством для роста экономики, а также от политической ситуации и развития законодательной базы. Международный валютный фонд  ожидает в 2012 году в России экономического роста на уровне 4,0% ВВП, в 2013 году - 3,9%. Всемирный банк прогнозирует снижение уровня ВВП до 3,6% в 2013 году, в 2014-м — на уро</w:t>
      </w:r>
      <w:r w:rsidR="00080490">
        <w:rPr>
          <w:rStyle w:val="Subst"/>
        </w:rPr>
        <w:t>вне 3,9%, а в 2015 году — 3,8%.</w:t>
      </w:r>
    </w:p>
    <w:p w:rsidR="00080490" w:rsidRPr="00080490" w:rsidRDefault="00877319">
      <w:pPr>
        <w:ind w:left="200"/>
        <w:rPr>
          <w:rStyle w:val="Subst"/>
        </w:rPr>
      </w:pPr>
      <w:r>
        <w:rPr>
          <w:rStyle w:val="Subst"/>
        </w:rPr>
        <w:t>Помимо экономических рисков, деятельность Эмитента подвержена политическим и социальным рискам, которые могут быть обусловлены определенной нестабильностью политической ситуации в стране, возможностью применения Правительством чрезвычайных мер в политической и социальных сферах</w:t>
      </w:r>
      <w:r w:rsidR="00080490">
        <w:rPr>
          <w:rStyle w:val="Subst"/>
        </w:rPr>
        <w:t xml:space="preserve">, наличием социальных проблем. </w:t>
      </w:r>
    </w:p>
    <w:p w:rsidR="00080490" w:rsidRPr="00080490" w:rsidRDefault="00877319">
      <w:pPr>
        <w:ind w:left="200"/>
        <w:rPr>
          <w:rStyle w:val="Subst"/>
        </w:rPr>
      </w:pPr>
      <w:r>
        <w:rPr>
          <w:rStyle w:val="Subst"/>
        </w:rPr>
        <w:t>По мнению Эмитента, политическая ситуация в Российской Федерации на протяжении последних лет остается относительно устойчивой, что благоприятно сказывается на деятельности компании. К факторам, которые могут повлиять на ситуацию в будущем, можно отнести дальнейшую централизацию власти и ослабление роли демократических институтов, замедление политики реформ, рост уровня коррупции и бюрократизации, а также рост недовольства среди населения относительно ситуации внутри страны. Данные факторы могут потенциально ограничить возможности Эмитента в целом по привлечению инвестиций и привести к другим неблагоприятным экономическим последствиям для Эмитента. Однако, Эмитент высоко оценивает собственный инвестиционный потенциал и способность обеспечит</w:t>
      </w:r>
      <w:r w:rsidR="00080490">
        <w:rPr>
          <w:rStyle w:val="Subst"/>
        </w:rPr>
        <w:t>ь себя необходимыми средствами.</w:t>
      </w:r>
    </w:p>
    <w:p w:rsidR="00080490" w:rsidRPr="00080490" w:rsidRDefault="00877319">
      <w:pPr>
        <w:ind w:left="200"/>
        <w:rPr>
          <w:rStyle w:val="Subst"/>
        </w:rPr>
      </w:pPr>
      <w:r>
        <w:rPr>
          <w:rStyle w:val="Subst"/>
        </w:rPr>
        <w:t>Таким образом, по мнению Эмитента, политическая и экономическая ситуация в Российской Федерации в настоящее время относительно стабильная, что благоприятно сказывается на деятельности Эмитента, тем не менее, Эмитент не исключает возможность дестабилизации экономической ситуации в стране, которая может быть вызвана негативными изменениями в мировой экономике, как это случилось в 2008 году.</w:t>
      </w:r>
    </w:p>
    <w:p w:rsidR="00080490" w:rsidRPr="00080490" w:rsidRDefault="00080490">
      <w:pPr>
        <w:ind w:left="200"/>
        <w:rPr>
          <w:rStyle w:val="Subst"/>
        </w:rPr>
      </w:pPr>
      <w:r>
        <w:rPr>
          <w:rStyle w:val="Subst"/>
        </w:rPr>
        <w:lastRenderedPageBreak/>
        <w:t>Региональные риски Эмитента</w:t>
      </w:r>
    </w:p>
    <w:p w:rsidR="00080490" w:rsidRPr="00080490" w:rsidRDefault="00877319">
      <w:pPr>
        <w:ind w:left="200"/>
        <w:rPr>
          <w:rStyle w:val="Subst"/>
        </w:rPr>
      </w:pPr>
      <w:r>
        <w:rPr>
          <w:rStyle w:val="Subst"/>
        </w:rPr>
        <w:t>Эмитент осуществляет деятельность в большинстве субъектов Российской Федерации. Значительная часть российской территории располагается в зонах с суровым климатом, вследствие чего российская железнодорожная инфраструктура подвержена влиянию климатических явлений и стихийных бедствий, что может повлиять на бизнес и финансовые результаты эмитента. В то же время,  влияние этих рисков ограничено благодаря деятельности ОАО «РЖД» как оператора железнодорожной инфраструктуры, направленной на предупреждение и ликвидацию нарушений в работе подведомственных объектов. Кроме того, в связи с широкой географической диверсификацией операций Эмитента влияние любого нарушения в работе инфраструктуры является для эмитента локальным и, соответственно, не оказывающим значительного воздействия на резуль</w:t>
      </w:r>
      <w:r w:rsidR="00080490">
        <w:rPr>
          <w:rStyle w:val="Subst"/>
        </w:rPr>
        <w:t>таты  его деятельности в целом.</w:t>
      </w:r>
    </w:p>
    <w:p w:rsidR="00080490" w:rsidRPr="00080490" w:rsidRDefault="00877319">
      <w:pPr>
        <w:ind w:left="200"/>
        <w:rPr>
          <w:rStyle w:val="Subst"/>
        </w:rPr>
      </w:pPr>
      <w:r>
        <w:rPr>
          <w:rStyle w:val="Subst"/>
        </w:rPr>
        <w:t>По мнению Эмитента, помимо указанных природогенных рисков, источники и характер рисков на всей территории Российско</w:t>
      </w:r>
      <w:r w:rsidR="00080490">
        <w:rPr>
          <w:rStyle w:val="Subst"/>
        </w:rPr>
        <w:t>й Федерации примерно одинаковы.</w:t>
      </w:r>
    </w:p>
    <w:p w:rsidR="00080490" w:rsidRPr="00080490" w:rsidRDefault="00877319">
      <w:pPr>
        <w:ind w:left="200"/>
        <w:rPr>
          <w:rStyle w:val="Subst"/>
        </w:rPr>
      </w:pPr>
      <w:r>
        <w:rPr>
          <w:rStyle w:val="Subst"/>
        </w:rPr>
        <w:t>Город Москва, в котором Эмитент зарегистрирован по месту своего нахождения и состоит на налоговом учете, является одним из наиболее развиты</w:t>
      </w:r>
      <w:r w:rsidR="00080490">
        <w:rPr>
          <w:rStyle w:val="Subst"/>
        </w:rPr>
        <w:t>х экономических центров страны.</w:t>
      </w:r>
    </w:p>
    <w:p w:rsidR="00080490" w:rsidRPr="00080490" w:rsidRDefault="00877319">
      <w:pPr>
        <w:ind w:left="200"/>
        <w:rPr>
          <w:rStyle w:val="Subst"/>
        </w:rPr>
      </w:pPr>
      <w:r>
        <w:rPr>
          <w:rStyle w:val="Subst"/>
        </w:rPr>
        <w:t>Экономические перспективы центрального региона практически совпадают со страновыми. По оценке Эмитента, риск значительного ухудшения экономической ситуации в Москве, негативно влияющего на деятельн</w:t>
      </w:r>
      <w:r w:rsidR="00080490">
        <w:rPr>
          <w:rStyle w:val="Subst"/>
        </w:rPr>
        <w:t xml:space="preserve">ость Эмитента, не существенен. </w:t>
      </w:r>
    </w:p>
    <w:p w:rsidR="00080490" w:rsidRPr="00080490" w:rsidRDefault="00877319">
      <w:pPr>
        <w:ind w:left="200"/>
        <w:rPr>
          <w:rStyle w:val="Subst"/>
        </w:rPr>
      </w:pPr>
      <w:r>
        <w:rPr>
          <w:rStyle w:val="Subst"/>
        </w:rPr>
        <w:t>Большинство из указанных в настоящем разделе рисков ввиду глобальности их масштаба н</w:t>
      </w:r>
      <w:r w:rsidR="00080490">
        <w:rPr>
          <w:rStyle w:val="Subst"/>
        </w:rPr>
        <w:t>аходится вне контроля эмитента.</w:t>
      </w:r>
    </w:p>
    <w:p w:rsidR="00080490" w:rsidRPr="00080490" w:rsidRDefault="00877319">
      <w:pPr>
        <w:ind w:left="200"/>
        <w:rPr>
          <w:rStyle w:val="Subst"/>
        </w:rPr>
      </w:pPr>
      <w:r>
        <w:rPr>
          <w:rStyle w:val="Subst"/>
        </w:rPr>
        <w:t>В случае негативного развития ситуации в России или в отдельно взятом регионе страны, способного негативно повлиять на деятельность и доходы Эмитента, последний предполагает принятие ряда мер по антикризисному управлению с целью мобилизации бизнеса и максимального снижения негативного воздействия изменений на свою деятельность. Для ограничения негативного влияния изменения ситуации в стране и регионе Эмитент реализует политику д</w:t>
      </w:r>
      <w:r w:rsidR="00080490">
        <w:rPr>
          <w:rStyle w:val="Subst"/>
        </w:rPr>
        <w:t xml:space="preserve">иверсификации клиентской базы. </w:t>
      </w:r>
    </w:p>
    <w:p w:rsidR="00080490" w:rsidRPr="00404A25"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Зарубежные страновые риски не оказывают существенного влияния на деятельность Эмитента в силу ограниченности присутствия Эмитента на территории стран СНГ.  Тем не менее, риск затягивания кризисных процессов в других странах может повлечь сокращение объемов перевозок грузов в международном сообщении, что может негативно сказаться на деятельности Эмитента. В случае значительного ухудшения экономической ситуации в некоторых странах в будущем, эмитент сможет сократить свои международные операции в направлении данной страны, переориентироваться на други</w:t>
      </w:r>
      <w:r w:rsidR="00080490">
        <w:rPr>
          <w:rStyle w:val="Subst"/>
        </w:rPr>
        <w:t>е страны и на внутренний рынок.</w:t>
      </w:r>
    </w:p>
    <w:p w:rsidR="00080490" w:rsidRPr="00080490" w:rsidRDefault="00877319">
      <w:pPr>
        <w:ind w:left="200"/>
        <w:rPr>
          <w:rStyle w:val="Subst"/>
        </w:rPr>
      </w:pPr>
      <w:r>
        <w:rPr>
          <w:rStyle w:val="Subst"/>
        </w:rPr>
        <w:t>2.Риски от мошеннич</w:t>
      </w:r>
      <w:r w:rsidR="00080490">
        <w:rPr>
          <w:rStyle w:val="Subst"/>
        </w:rPr>
        <w:t>еских и коррупционных действий.</w:t>
      </w:r>
    </w:p>
    <w:p w:rsidR="00080490" w:rsidRPr="00404A25"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Одной из основных проблем для развивающихся экономик, в том числе и для Российской Федерации, является коррупция, связанная с деятельностью государственных структур. Развитие коррупции уменьшает эффективность государственного управления и бизнеса, стимулы к инвестициям, сдерживает экономическое и политическое развитие, порождает социальное неравенство, а также вносит определенную нестабильность в политический процесс. Данный риск не поддается влиянию Эмитента, поэтому инвестор при принятии решения об инвестировании д</w:t>
      </w:r>
      <w:r w:rsidR="00080490">
        <w:rPr>
          <w:rStyle w:val="Subst"/>
        </w:rPr>
        <w:t xml:space="preserve">олжен учитывать данный фактор. </w:t>
      </w:r>
    </w:p>
    <w:p w:rsidR="00080490" w:rsidRPr="00080490" w:rsidRDefault="00877319">
      <w:pPr>
        <w:ind w:left="200"/>
        <w:rPr>
          <w:rStyle w:val="Subst"/>
        </w:rPr>
      </w:pPr>
      <w:r>
        <w:rPr>
          <w:rStyle w:val="Subst"/>
        </w:rPr>
        <w:t>Вместе с тем, принимая во внимание данный риск, Эмитент позитивно оценивает меры, предпринимаемые Президентом и Правительством Российской Федерации, направленные на противодействие коррупции. Среди предпринятых Президентом и Правительством мер следует отметить:</w:t>
      </w:r>
      <w:r>
        <w:rPr>
          <w:rStyle w:val="Subst"/>
        </w:rPr>
        <w:br/>
        <w:t>•Создание Совета по противодействию коррупции при Пр</w:t>
      </w:r>
      <w:r w:rsidR="00080490">
        <w:rPr>
          <w:rStyle w:val="Subst"/>
        </w:rPr>
        <w:t xml:space="preserve">езиденте Российской Федерации, </w:t>
      </w:r>
    </w:p>
    <w:p w:rsidR="00080490" w:rsidRPr="00080490" w:rsidRDefault="00877319">
      <w:pPr>
        <w:ind w:left="200"/>
        <w:rPr>
          <w:rStyle w:val="Subst"/>
        </w:rPr>
      </w:pPr>
      <w:r>
        <w:rPr>
          <w:rStyle w:val="Subst"/>
        </w:rPr>
        <w:t xml:space="preserve">•Завершение подготовки проекта «Национальной стратегии </w:t>
      </w:r>
      <w:r w:rsidR="00080490">
        <w:rPr>
          <w:rStyle w:val="Subst"/>
        </w:rPr>
        <w:t xml:space="preserve">по противодействию коррупции», </w:t>
      </w:r>
    </w:p>
    <w:p w:rsidR="00080490" w:rsidRPr="00080490" w:rsidRDefault="00877319">
      <w:pPr>
        <w:ind w:left="200"/>
        <w:rPr>
          <w:rStyle w:val="Subst"/>
        </w:rPr>
      </w:pPr>
      <w:r>
        <w:rPr>
          <w:rStyle w:val="Subst"/>
        </w:rPr>
        <w:t>•Обязательную антикоррупционную экс</w:t>
      </w:r>
      <w:r w:rsidR="00080490">
        <w:rPr>
          <w:rStyle w:val="Subst"/>
        </w:rPr>
        <w:t xml:space="preserve">пертизу законов и их проектов, </w:t>
      </w:r>
    </w:p>
    <w:p w:rsidR="00080490" w:rsidRPr="00080490" w:rsidRDefault="00877319">
      <w:pPr>
        <w:ind w:left="200"/>
        <w:rPr>
          <w:rStyle w:val="Subst"/>
        </w:rPr>
      </w:pPr>
      <w:r>
        <w:rPr>
          <w:rStyle w:val="Subst"/>
        </w:rPr>
        <w:t>•Раскрытие информации (деклараций) о доходах вы</w:t>
      </w:r>
      <w:r w:rsidR="00080490">
        <w:rPr>
          <w:rStyle w:val="Subst"/>
        </w:rPr>
        <w:t xml:space="preserve">сших государственных служащих. </w:t>
      </w:r>
    </w:p>
    <w:p w:rsidR="00080490" w:rsidRPr="00080490" w:rsidRDefault="00877319">
      <w:pPr>
        <w:ind w:left="200"/>
        <w:rPr>
          <w:rStyle w:val="Subst"/>
        </w:rPr>
      </w:pPr>
      <w:r>
        <w:rPr>
          <w:rStyle w:val="Subst"/>
        </w:rPr>
        <w:t>Эмитент высоко оценивает собственную способность ограничить негативное влияние на исполнение принимаемых обязательств мошеннических и коррупционных действий, которым он может подвергнуться в связи с о</w:t>
      </w:r>
      <w:r w:rsidR="00080490">
        <w:rPr>
          <w:rStyle w:val="Subst"/>
        </w:rPr>
        <w:t xml:space="preserve">перациями на внутреннем рынке. </w:t>
      </w:r>
    </w:p>
    <w:p w:rsidR="00080490" w:rsidRPr="00404A25"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Эмитент может подвергнуться негативному воздействию мошеннического и коррупционного характера в связи с операциями на внешних рынках. Это может снизить показатели прибыли, а также нанести определенный вред имиджу Эмитента в стран</w:t>
      </w:r>
      <w:r w:rsidR="00080490">
        <w:rPr>
          <w:rStyle w:val="Subst"/>
        </w:rPr>
        <w:t>ах СНГ. Однако, объемы операций</w:t>
      </w:r>
      <w:r w:rsidR="00080490" w:rsidRPr="00080490">
        <w:rPr>
          <w:rStyle w:val="Subst"/>
        </w:rPr>
        <w:t xml:space="preserve"> </w:t>
      </w:r>
      <w:r>
        <w:rPr>
          <w:rStyle w:val="Subst"/>
        </w:rPr>
        <w:t>в этих странах незначительны и Эмитент, в случае</w:t>
      </w:r>
      <w:r w:rsidR="00080490">
        <w:rPr>
          <w:rStyle w:val="Subst"/>
        </w:rPr>
        <w:t xml:space="preserve"> негативных тенденций в профиле</w:t>
      </w:r>
      <w:r w:rsidR="00080490" w:rsidRPr="00080490">
        <w:rPr>
          <w:rStyle w:val="Subst"/>
        </w:rPr>
        <w:t xml:space="preserve"> </w:t>
      </w:r>
      <w:r>
        <w:rPr>
          <w:rStyle w:val="Subst"/>
        </w:rPr>
        <w:t xml:space="preserve">мошеннических рисков, может снизить свою подверженность данным рискам путем </w:t>
      </w:r>
      <w:r>
        <w:rPr>
          <w:rStyle w:val="Subst"/>
        </w:rPr>
        <w:lastRenderedPageBreak/>
        <w:t>ограничения объемов операций и перераспределения операционной деятельн</w:t>
      </w:r>
      <w:r w:rsidR="00080490">
        <w:rPr>
          <w:rStyle w:val="Subst"/>
        </w:rPr>
        <w:t xml:space="preserve">ости в пользу других регионов. </w:t>
      </w:r>
    </w:p>
    <w:p w:rsidR="00080490" w:rsidRPr="00080490" w:rsidRDefault="00877319">
      <w:pPr>
        <w:ind w:left="200"/>
        <w:rPr>
          <w:rStyle w:val="Subst"/>
        </w:rPr>
      </w:pPr>
      <w:r>
        <w:rPr>
          <w:rStyle w:val="Subst"/>
        </w:rPr>
        <w:t>3. Риски, связанные с возможными военными конфликтами, введением чрезвыча</w:t>
      </w:r>
      <w:r w:rsidR="00080490">
        <w:rPr>
          <w:rStyle w:val="Subst"/>
        </w:rPr>
        <w:t xml:space="preserve">йного положения и забастовками </w:t>
      </w:r>
    </w:p>
    <w:p w:rsidR="00080490" w:rsidRPr="00080490" w:rsidRDefault="00877319">
      <w:pPr>
        <w:ind w:left="200"/>
        <w:rPr>
          <w:rStyle w:val="Subst"/>
        </w:rPr>
      </w:pPr>
      <w:r>
        <w:rPr>
          <w:rStyle w:val="Subst"/>
        </w:rPr>
        <w:t>Риски, связанные с возможными военными конфликтами, введением чрезвычайного положения в РФ или г. Москве минимальны. Кадровая политика Компании направлена на минимизацию риска, связанного с возникновением ущерба или прекращением деятельности Эмитента в связи с забастовками персонала. Однако в случае наступления указанных событий Эмитент будет действовать в соответствии с</w:t>
      </w:r>
      <w:r w:rsidR="00080490">
        <w:rPr>
          <w:rStyle w:val="Subst"/>
        </w:rPr>
        <w:t xml:space="preserve"> действующим законодательством.</w:t>
      </w:r>
    </w:p>
    <w:p w:rsidR="00080490" w:rsidRPr="00080490" w:rsidRDefault="00877319">
      <w:pPr>
        <w:ind w:left="200"/>
        <w:rPr>
          <w:rStyle w:val="Subst"/>
        </w:rPr>
      </w:pPr>
      <w:r>
        <w:rPr>
          <w:rStyle w:val="Subst"/>
        </w:rPr>
        <w:t xml:space="preserve">4. 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w:t>
      </w:r>
      <w:r w:rsidR="00080490">
        <w:rPr>
          <w:rStyle w:val="Subst"/>
        </w:rPr>
        <w:t>и/или труднодоступностью и т.п.</w:t>
      </w:r>
    </w:p>
    <w:p w:rsidR="001A575D" w:rsidRDefault="00877319">
      <w:pPr>
        <w:ind w:left="200"/>
      </w:pPr>
      <w:r>
        <w:rPr>
          <w:rStyle w:val="Subst"/>
        </w:rPr>
        <w:t>Риски, связанные с географическими особенностями регионов, в том числе с повышенной опасностью стихийных бедствий, возможным прекращением транспортного сообщения в связи с удаленностью и/или труднодоступностью, не оказывают существенного влияния на Эмитента, поскольку регионы деятельности Эмитента  мало подвержены таким рискам.</w:t>
      </w:r>
    </w:p>
    <w:p w:rsidR="001A575D" w:rsidRDefault="00877319">
      <w:pPr>
        <w:pStyle w:val="2"/>
      </w:pPr>
      <w:bookmarkStart w:id="19" w:name="_Toc346605620"/>
      <w:r>
        <w:t>2.4.2. Страновые и региональные риски</w:t>
      </w:r>
      <w:bookmarkEnd w:id="19"/>
    </w:p>
    <w:p w:rsidR="00080490" w:rsidRPr="00080490" w:rsidRDefault="00080490">
      <w:pPr>
        <w:ind w:left="200"/>
        <w:rPr>
          <w:rStyle w:val="Subst"/>
        </w:rPr>
      </w:pPr>
      <w:r>
        <w:rPr>
          <w:rStyle w:val="Subst"/>
        </w:rPr>
        <w:t>Страновые и региональные риски</w:t>
      </w:r>
    </w:p>
    <w:p w:rsidR="00080490" w:rsidRPr="00080490" w:rsidRDefault="00877319">
      <w:pPr>
        <w:ind w:left="200"/>
        <w:rPr>
          <w:rStyle w:val="Subst"/>
        </w:rPr>
      </w:pPr>
      <w:r>
        <w:rPr>
          <w:rStyle w:val="Subst"/>
        </w:rPr>
        <w:t>1.Экон</w:t>
      </w:r>
      <w:r w:rsidR="00080490">
        <w:rPr>
          <w:rStyle w:val="Subst"/>
        </w:rPr>
        <w:t>омические и политические риски.</w:t>
      </w:r>
    </w:p>
    <w:p w:rsidR="00080490" w:rsidRPr="00080490"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Основная деятельность Эмитента сосредоточена в Российской Федерации, поэтому основные страновые и региональные риски, влияющие на деятельность Эмитента, характ</w:t>
      </w:r>
      <w:r w:rsidR="00080490">
        <w:rPr>
          <w:rStyle w:val="Subst"/>
        </w:rPr>
        <w:t xml:space="preserve">ерны для Российской Федерации. </w:t>
      </w:r>
    </w:p>
    <w:p w:rsidR="00080490" w:rsidRPr="00080490" w:rsidRDefault="00877319">
      <w:pPr>
        <w:ind w:left="200"/>
        <w:rPr>
          <w:rStyle w:val="Subst"/>
        </w:rPr>
      </w:pPr>
      <w:r>
        <w:rPr>
          <w:rStyle w:val="Subst"/>
        </w:rPr>
        <w:t>27 июня 2012 года Standard &amp; Poor’s повысило краткосрочный рейтинг России по обязательствам в иностранной валюте с А-3 до A-2. Также был подтвержден суверенный рейтинг России по долгам в иностранной валюте на уровне ВВВ и в национальной валюте на уровне ВВВ+.</w:t>
      </w:r>
      <w:r>
        <w:rPr>
          <w:rStyle w:val="Subst"/>
        </w:rPr>
        <w:br/>
        <w:t>В Standard &amp; Poor's также отмечают, что конъюнктурная зависимость российской экономики от цен на сырье вкупе со слабостью экономических институтов по-прежнему огранич</w:t>
      </w:r>
      <w:r w:rsidR="00080490">
        <w:rPr>
          <w:rStyle w:val="Subst"/>
        </w:rPr>
        <w:t>ивает уровень рейтингов России.</w:t>
      </w:r>
    </w:p>
    <w:p w:rsidR="00080490" w:rsidRPr="00080490" w:rsidRDefault="00877319">
      <w:pPr>
        <w:ind w:left="200"/>
        <w:rPr>
          <w:rStyle w:val="Subst"/>
        </w:rPr>
      </w:pPr>
      <w:r>
        <w:rPr>
          <w:rStyle w:val="Subst"/>
        </w:rPr>
        <w:t>Рейтинг России по национальной шкале подтвержден на уровне «ruAAA». Оценка риска перевода и конвертации валюты для российских несуверенных заем</w:t>
      </w:r>
      <w:r w:rsidR="00080490">
        <w:rPr>
          <w:rStyle w:val="Subst"/>
        </w:rPr>
        <w:t>щиков остается на уровне «ВВВ».</w:t>
      </w:r>
    </w:p>
    <w:p w:rsidR="00080490" w:rsidRPr="00080490" w:rsidRDefault="00877319">
      <w:pPr>
        <w:ind w:left="200"/>
        <w:rPr>
          <w:rStyle w:val="Subst"/>
        </w:rPr>
      </w:pPr>
      <w:r>
        <w:rPr>
          <w:rStyle w:val="Subst"/>
        </w:rPr>
        <w:t>По оценкам аналитиков Standard &amp; Poor's, подтверждение рейтингов отражает тот факт, что объем активов расширенного Правительства Российской Федерации немного превышает объем обязательств - вследствие бюджетного профицита в прошлые периоды и умеренного текущего дефицита, а также позицию страны в цело</w:t>
      </w:r>
      <w:r w:rsidR="00080490">
        <w:rPr>
          <w:rStyle w:val="Subst"/>
        </w:rPr>
        <w:t>м как внешнего нетто-кредитора.</w:t>
      </w:r>
    </w:p>
    <w:p w:rsidR="00080490" w:rsidRPr="00080490" w:rsidRDefault="00877319">
      <w:pPr>
        <w:ind w:left="200"/>
        <w:rPr>
          <w:rStyle w:val="Subst"/>
        </w:rPr>
      </w:pPr>
      <w:r>
        <w:rPr>
          <w:rStyle w:val="Subst"/>
        </w:rPr>
        <w:t>Прогноз «Стабильный» отражает сбалансированность рисков с точки зрения рейтингов. С одной стороны,  агентство отмечает относительно низкий уровень долга правительства и позицию страны как нетто-кредитора (измеряемую показателем «узкого» чистого внешнего долга), с другой - зависимость бюджета и экономики от колебаний цен</w:t>
      </w:r>
      <w:r w:rsidR="00080490">
        <w:rPr>
          <w:rStyle w:val="Subst"/>
        </w:rPr>
        <w:t xml:space="preserve"> на ключевые экспортные товары.</w:t>
      </w:r>
    </w:p>
    <w:p w:rsidR="00080490" w:rsidRPr="00080490" w:rsidRDefault="00877319">
      <w:pPr>
        <w:ind w:left="200"/>
        <w:rPr>
          <w:rStyle w:val="Subst"/>
        </w:rPr>
      </w:pPr>
      <w:r>
        <w:rPr>
          <w:rStyle w:val="Subst"/>
        </w:rPr>
        <w:t xml:space="preserve">По мнению аналитиков агентства,  позитивное влияние на рейтинги может оказать реализация правительством мер, которые приведут к расширению экономической базы и росту экономики, а также способность правительства вернуться к устойчивому профициту бюджета. С другой стороны, неспособность справиться с высоким нефтяным дефицитом бюджета на фоне продолжительного падения цен на нефть может оказать </w:t>
      </w:r>
      <w:r w:rsidR="00080490">
        <w:rPr>
          <w:rStyle w:val="Subst"/>
        </w:rPr>
        <w:t>негативное влияние на рейтинги.</w:t>
      </w:r>
    </w:p>
    <w:p w:rsidR="00080490" w:rsidRPr="00404A25" w:rsidRDefault="00877319">
      <w:pPr>
        <w:ind w:left="200"/>
        <w:rPr>
          <w:rStyle w:val="Subst"/>
        </w:rPr>
      </w:pPr>
      <w:r>
        <w:rPr>
          <w:rStyle w:val="Subst"/>
        </w:rPr>
        <w:t xml:space="preserve">В марте 2012 года Standard &amp; Poor's объявило, что в случае падения цен на нефть до 60 долларов за баррель Standard &amp; Poor's может понизить рейтинг России на три ступени. Падение цен на углеводороды на 10 долларов за баррель, по мнению специалистов S&amp;P, приведет к сокращению бюджетных поступлений на 1,4 процента ВВП. В случае снижения стоимости сырья до 60 долларов за баррель аналитики ожидают 8-процентного дефицита бюджета. </w:t>
      </w:r>
      <w:r>
        <w:rPr>
          <w:rStyle w:val="Subst"/>
        </w:rPr>
        <w:br/>
        <w:t>Основная деятельность Эмитента сосредоточена в Российской Федерации, поэтому основные страновые и региональные риски, влияющие на деятельность Эмитента, харак</w:t>
      </w:r>
      <w:r w:rsidR="00080490">
        <w:rPr>
          <w:rStyle w:val="Subst"/>
        </w:rPr>
        <w:t>терны для Российской Федерации.</w:t>
      </w:r>
    </w:p>
    <w:p w:rsidR="00080490" w:rsidRPr="00080490" w:rsidRDefault="00877319">
      <w:pPr>
        <w:ind w:left="200"/>
        <w:rPr>
          <w:rStyle w:val="Subst"/>
        </w:rPr>
      </w:pPr>
      <w:r>
        <w:rPr>
          <w:rStyle w:val="Subst"/>
        </w:rPr>
        <w:t xml:space="preserve"> За последние годы перед началом мирового финансового кризиса кредитные рейтинги Российской Федерации последовательно повышались, что было обусловлено стабильной политической ситуацией и улучшением экономической ситуации в стране. Несмотря на устойчивый экономический рост последних пяти лет до кризиса, инвестиции в России всегда были </w:t>
      </w:r>
      <w:r>
        <w:rPr>
          <w:rStyle w:val="Subst"/>
        </w:rPr>
        <w:lastRenderedPageBreak/>
        <w:t>соп</w:t>
      </w:r>
      <w:r w:rsidR="00080490">
        <w:rPr>
          <w:rStyle w:val="Subst"/>
        </w:rPr>
        <w:t>ряжены с определенными рисками.</w:t>
      </w:r>
    </w:p>
    <w:p w:rsidR="00080490" w:rsidRPr="00404A25" w:rsidRDefault="00877319">
      <w:pPr>
        <w:ind w:left="200"/>
        <w:rPr>
          <w:rStyle w:val="Subst"/>
        </w:rPr>
      </w:pPr>
      <w:r>
        <w:rPr>
          <w:rStyle w:val="Subst"/>
        </w:rPr>
        <w:t>Начавшийся в конце 2008 года мировой финансовый кризис затронул все отрасли реального сектора экономики Российской федерации, что не могло не сказаться на деятельности Эмитента. Снижение темпов экономического развития на фоне падения платежеспособного спроса и производства, резкого ужесточения условий кредитования, оказали серьезное влияние на динамику отраслей российской промышленности и привели к повышению уровня страновых экономических рисков. Однако, действия Правительства РФ по снижению влияния кризиса привели к постепенной стабилизации экономики РФ. Об этом свидетельствовало восстановление роста ВВП России в 2010г. (+4,3%) после падения в 2009г. (-7,8%) п</w:t>
      </w:r>
      <w:r w:rsidR="00080490">
        <w:rPr>
          <w:rStyle w:val="Subst"/>
        </w:rPr>
        <w:t xml:space="preserve">о данным Росстата. </w:t>
      </w:r>
    </w:p>
    <w:p w:rsidR="00080490" w:rsidRPr="00404A25" w:rsidRDefault="00877319">
      <w:pPr>
        <w:ind w:left="200"/>
        <w:rPr>
          <w:rStyle w:val="Subst"/>
        </w:rPr>
      </w:pPr>
      <w:r>
        <w:rPr>
          <w:rStyle w:val="Subst"/>
        </w:rPr>
        <w:t>По данным Минфина РФ объем ВВП России за 9 месяцев 2012 года составил в текущих ценах</w:t>
      </w:r>
      <w:r w:rsidR="00080490">
        <w:rPr>
          <w:rStyle w:val="Subst"/>
        </w:rPr>
        <w:t xml:space="preserve"> 44 трлн. 76,898 млрд. рублей. </w:t>
      </w:r>
    </w:p>
    <w:p w:rsidR="00080490" w:rsidRPr="00080490" w:rsidRDefault="00877319">
      <w:pPr>
        <w:ind w:left="200"/>
        <w:rPr>
          <w:rStyle w:val="Subst"/>
        </w:rPr>
      </w:pPr>
      <w:r>
        <w:rPr>
          <w:rStyle w:val="Subst"/>
        </w:rPr>
        <w:t>Рост ВВП поддерживается за счет устойчивых цен на энергоресурсы, увеличения реальных доходов, а также стабилизации доверия к финансовому сектору. Перспективы экономического роста в Российской Федерации в значительной степени зависят от эффективности экономических мер, предпринимаемых российским Правительством для роста экономики, а также от политической ситуации и развития законодательной базы. Международный валютный фонд  ожидает в 2012 году в России экономического роста на уровне</w:t>
      </w:r>
      <w:r w:rsidR="00080490">
        <w:rPr>
          <w:rStyle w:val="Subst"/>
        </w:rPr>
        <w:t xml:space="preserve"> 4,0% ВВП, в 2013 году - 3,9%. </w:t>
      </w:r>
    </w:p>
    <w:p w:rsidR="00080490" w:rsidRPr="00080490" w:rsidRDefault="00877319">
      <w:pPr>
        <w:ind w:left="200"/>
        <w:rPr>
          <w:rStyle w:val="Subst"/>
        </w:rPr>
      </w:pPr>
      <w:r>
        <w:rPr>
          <w:rStyle w:val="Subst"/>
        </w:rPr>
        <w:t>Помимо экономических рисков, деятельность Эмитента подвержена политическим и социальным рискам, которые могут быть обусловлены определенной нестабильностью политической ситуации в стране, возможностью применения Правительством чрезвычайных мер в политической и социальных сферах</w:t>
      </w:r>
      <w:r w:rsidR="00080490">
        <w:rPr>
          <w:rStyle w:val="Subst"/>
        </w:rPr>
        <w:t xml:space="preserve">, наличием социальных проблем. </w:t>
      </w:r>
    </w:p>
    <w:p w:rsidR="00080490" w:rsidRPr="00080490" w:rsidRDefault="00877319">
      <w:pPr>
        <w:ind w:left="200"/>
        <w:rPr>
          <w:rStyle w:val="Subst"/>
        </w:rPr>
      </w:pPr>
      <w:r>
        <w:rPr>
          <w:rStyle w:val="Subst"/>
        </w:rPr>
        <w:t>По мнению Эмитента, политическая ситуация в Российской Федерации на протяжении последних лет остается относительно устойчивой, что благоприятно сказывается на деятельности компании. К факторам, которые могут повлиять на ситуацию в будущем, можно отнести дальнейшую централизацию власти и ослабление роли демократических институтов, замедление политики реформ, рост уровня коррупции и бюрократизации, а также рост недовольства среди населения относительно ситуации внутри страны. Данные факторы могут потенциально ограничить возможности Эмитента в целом по привлечению инвестиций и привести к другим неблагоприятным экономическим последствиям для Эмитента. Однако, Эмитент высоко оценивает собственный инвестиционный потенциал и способность обеспечит</w:t>
      </w:r>
      <w:r w:rsidR="00080490">
        <w:rPr>
          <w:rStyle w:val="Subst"/>
        </w:rPr>
        <w:t>ь себя необходимыми средствами.</w:t>
      </w:r>
    </w:p>
    <w:p w:rsidR="00080490" w:rsidRPr="00080490" w:rsidRDefault="00877319">
      <w:pPr>
        <w:ind w:left="200"/>
        <w:rPr>
          <w:rStyle w:val="Subst"/>
        </w:rPr>
      </w:pPr>
      <w:r>
        <w:rPr>
          <w:rStyle w:val="Subst"/>
        </w:rPr>
        <w:t>Таким образом, по мнению Эмитента, политическая и экономическая ситуация в Российской Федерации в настоящее время относительно стабильная, что благоприятно сказывается на деятельности Эмитента, тем не менее, Эмитент не исключает возможность дестабилизации экономической ситуации в стране, которая может быть вызвана негативными изменениями в мировой экономике,</w:t>
      </w:r>
      <w:r w:rsidR="00080490">
        <w:rPr>
          <w:rStyle w:val="Subst"/>
        </w:rPr>
        <w:t xml:space="preserve"> как это случилось в 2008 году.</w:t>
      </w:r>
    </w:p>
    <w:p w:rsidR="00080490" w:rsidRPr="00080490" w:rsidRDefault="00080490">
      <w:pPr>
        <w:ind w:left="200"/>
        <w:rPr>
          <w:rStyle w:val="Subst"/>
        </w:rPr>
      </w:pPr>
      <w:r>
        <w:rPr>
          <w:rStyle w:val="Subst"/>
        </w:rPr>
        <w:t>Региональные риски Эмитента</w:t>
      </w:r>
    </w:p>
    <w:p w:rsidR="00080490" w:rsidRPr="00080490" w:rsidRDefault="00877319">
      <w:pPr>
        <w:ind w:left="200"/>
        <w:rPr>
          <w:rStyle w:val="Subst"/>
        </w:rPr>
      </w:pPr>
      <w:r>
        <w:rPr>
          <w:rStyle w:val="Subst"/>
        </w:rPr>
        <w:t xml:space="preserve">Эмитент осуществляет деятельность в большинстве </w:t>
      </w:r>
      <w:r w:rsidR="00080490">
        <w:rPr>
          <w:rStyle w:val="Subst"/>
        </w:rPr>
        <w:t>субъектов Российской Федерации.</w:t>
      </w:r>
    </w:p>
    <w:p w:rsidR="00080490" w:rsidRPr="00080490" w:rsidRDefault="00877319">
      <w:pPr>
        <w:ind w:left="200"/>
        <w:rPr>
          <w:rStyle w:val="Subst"/>
        </w:rPr>
      </w:pPr>
      <w:r>
        <w:rPr>
          <w:rStyle w:val="Subst"/>
        </w:rPr>
        <w:t>Значительная часть российской территории располагается в зонах с суровым климатом, вследствие чего российская железнодорожная инфраструктура подвержена влиянию климатических явлений и стихийных бедствий, что может повлиять на бизнес и финансовые результаты эмитента. В то же время,  влияние этих рисков ограничено благодаря деятельности ОАО «РЖД» как оператора железнодорожной инфраструктуры, направленной на предупреждение и ликвидацию нарушений в работе подведомственных объектов. Кроме того, в связи с широкой географической диверсификацией операций Эмитента влияние любого нарушения в работе инфраструктуры является для эмитента локальным и, соответственно, не оказывающим значительного воздействия на резуль</w:t>
      </w:r>
      <w:r w:rsidR="00080490">
        <w:rPr>
          <w:rStyle w:val="Subst"/>
        </w:rPr>
        <w:t>таты  его деятельности в целом.</w:t>
      </w:r>
    </w:p>
    <w:p w:rsidR="00080490" w:rsidRPr="00080490" w:rsidRDefault="00877319">
      <w:pPr>
        <w:ind w:left="200"/>
        <w:rPr>
          <w:rStyle w:val="Subst"/>
        </w:rPr>
      </w:pPr>
      <w:r>
        <w:rPr>
          <w:rStyle w:val="Subst"/>
        </w:rPr>
        <w:t>По мнению Эмитента, помимо указанных природогенных рисков, источники и характер рисков на всей территории Российско</w:t>
      </w:r>
      <w:r w:rsidR="00080490">
        <w:rPr>
          <w:rStyle w:val="Subst"/>
        </w:rPr>
        <w:t>й Федерации примерно одинаковы.</w:t>
      </w:r>
    </w:p>
    <w:p w:rsidR="00080490" w:rsidRPr="00080490" w:rsidRDefault="00877319">
      <w:pPr>
        <w:ind w:left="200"/>
        <w:rPr>
          <w:rStyle w:val="Subst"/>
        </w:rPr>
      </w:pPr>
      <w:r>
        <w:rPr>
          <w:rStyle w:val="Subst"/>
        </w:rPr>
        <w:t>Город Москва, в котором Эмитент зарегистрирован по месту своего нахождения и состоит на налоговом учете, является одним из наиболее развитых экономических центров страны. Экономические перспективы центрального региона практически совпадают со страновыми. По оценке Эмитента, риск значительного ухудшения экономической ситуации в Москве, негативно влияющего на деятельн</w:t>
      </w:r>
      <w:r w:rsidR="00080490">
        <w:rPr>
          <w:rStyle w:val="Subst"/>
        </w:rPr>
        <w:t xml:space="preserve">ость Эмитента, не существенен. </w:t>
      </w:r>
    </w:p>
    <w:p w:rsidR="00080490" w:rsidRPr="00080490" w:rsidRDefault="00877319">
      <w:pPr>
        <w:ind w:left="200"/>
        <w:rPr>
          <w:rStyle w:val="Subst"/>
        </w:rPr>
      </w:pPr>
      <w:r>
        <w:rPr>
          <w:rStyle w:val="Subst"/>
        </w:rPr>
        <w:t>Большинство из указанных в настоящем разделе рисков ввиду глобальности их масштаба н</w:t>
      </w:r>
      <w:r w:rsidR="00080490">
        <w:rPr>
          <w:rStyle w:val="Subst"/>
        </w:rPr>
        <w:t>аходится вне контроля эмитента.</w:t>
      </w:r>
    </w:p>
    <w:p w:rsidR="00080490" w:rsidRPr="00080490" w:rsidRDefault="00877319">
      <w:pPr>
        <w:ind w:left="200"/>
        <w:rPr>
          <w:rStyle w:val="Subst"/>
        </w:rPr>
      </w:pPr>
      <w:r>
        <w:rPr>
          <w:rStyle w:val="Subst"/>
        </w:rPr>
        <w:t xml:space="preserve">В случае негативного развития ситуации в России или в отдельно взятом регионе страны, способного негативно повлиять на деятельность и доходы Эмитента, последний предполагает принятие ряда мер по антикризисному управлению с целью мобилизации бизнеса и </w:t>
      </w:r>
      <w:r>
        <w:rPr>
          <w:rStyle w:val="Subst"/>
        </w:rPr>
        <w:lastRenderedPageBreak/>
        <w:t>максимального снижения негативного воздействия изменений на свою деятельность. Для ограничения негативного влияния изменения ситуации в стране и регионе Эмитент реализует политику диверсификац</w:t>
      </w:r>
      <w:r w:rsidR="00080490">
        <w:rPr>
          <w:rStyle w:val="Subst"/>
        </w:rPr>
        <w:t xml:space="preserve">ии клиентской базы. </w:t>
      </w:r>
    </w:p>
    <w:p w:rsidR="00080490" w:rsidRPr="00404A25"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Зарубежные страновые риски не оказывают существенного влияния на деятельность Эмитента в силу ограниченности присутствия Эмитента на территории стран СНГ.  Тем не менее, риск затягивания кризисных процессов в других странах может повлечь сокращение объемов перевозок грузов в международном сообщении, что может негативно сказаться на деятельности Эмитента. В случае значительного ухудшения экономической ситуации в некоторых странах в будущем, эмитент сможет сократить свои международные операции в направлении данной страны, переориентироваться на други</w:t>
      </w:r>
      <w:r w:rsidR="00080490">
        <w:rPr>
          <w:rStyle w:val="Subst"/>
        </w:rPr>
        <w:t>е страны и на внутренний рынок.</w:t>
      </w:r>
    </w:p>
    <w:p w:rsidR="00080490" w:rsidRPr="00080490" w:rsidRDefault="00877319">
      <w:pPr>
        <w:ind w:left="200"/>
        <w:rPr>
          <w:rStyle w:val="Subst"/>
        </w:rPr>
      </w:pPr>
      <w:r>
        <w:rPr>
          <w:rStyle w:val="Subst"/>
        </w:rPr>
        <w:t>2.Риски от мошеннич</w:t>
      </w:r>
      <w:r w:rsidR="00080490">
        <w:rPr>
          <w:rStyle w:val="Subst"/>
        </w:rPr>
        <w:t>еских и коррупционных действий.</w:t>
      </w:r>
    </w:p>
    <w:p w:rsidR="00080490" w:rsidRPr="00404A25"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Одной из основных проблем для развивающихся экономик, в том числе и для Российской Федерации, является коррупция, связанная с деятельностью государственных структур. Развитие коррупции уменьшает эффективность государственного управления и бизнеса, стимулы к инвестициям, сдерживает экономическое и политическое развитие, порождает социальное неравенство, а также вносит определенную нестабильность в политический процесс. Данный риск не поддается влиянию Эмитента, поэтому инвестор при принятии решения об инвестировании д</w:t>
      </w:r>
      <w:r w:rsidR="00080490">
        <w:rPr>
          <w:rStyle w:val="Subst"/>
        </w:rPr>
        <w:t xml:space="preserve">олжен учитывать данный фактор. </w:t>
      </w:r>
    </w:p>
    <w:p w:rsidR="00080490" w:rsidRPr="00080490" w:rsidRDefault="00877319">
      <w:pPr>
        <w:ind w:left="200"/>
        <w:rPr>
          <w:rStyle w:val="Subst"/>
        </w:rPr>
      </w:pPr>
      <w:r>
        <w:rPr>
          <w:rStyle w:val="Subst"/>
        </w:rPr>
        <w:t>Вместе с тем, принимая во внимание данный риск, Эмитент позитивно оценивает меры, предпринимаемые Президентом и Правительством Российской Федерации, направленные на противодействие коррупции. Среди предпринятых Президентом и Прави</w:t>
      </w:r>
      <w:r w:rsidR="00080490">
        <w:rPr>
          <w:rStyle w:val="Subst"/>
        </w:rPr>
        <w:t>тельством мер следует отметить:</w:t>
      </w:r>
    </w:p>
    <w:p w:rsidR="00080490" w:rsidRPr="00080490" w:rsidRDefault="00877319">
      <w:pPr>
        <w:ind w:left="200"/>
        <w:rPr>
          <w:rStyle w:val="Subst"/>
        </w:rPr>
      </w:pPr>
      <w:r>
        <w:rPr>
          <w:rStyle w:val="Subst"/>
        </w:rPr>
        <w:t>•Создание Совета по противодействию коррупции при Пр</w:t>
      </w:r>
      <w:r w:rsidR="00080490">
        <w:rPr>
          <w:rStyle w:val="Subst"/>
        </w:rPr>
        <w:t xml:space="preserve">езиденте Российской Федерации, </w:t>
      </w:r>
    </w:p>
    <w:p w:rsidR="00080490" w:rsidRPr="00080490" w:rsidRDefault="00877319">
      <w:pPr>
        <w:ind w:left="200"/>
        <w:rPr>
          <w:rStyle w:val="Subst"/>
        </w:rPr>
      </w:pPr>
      <w:r>
        <w:rPr>
          <w:rStyle w:val="Subst"/>
        </w:rPr>
        <w:t xml:space="preserve">•Завершение подготовки проекта «Национальной стратегии </w:t>
      </w:r>
      <w:r w:rsidR="00080490">
        <w:rPr>
          <w:rStyle w:val="Subst"/>
        </w:rPr>
        <w:t xml:space="preserve">по противодействию коррупции», </w:t>
      </w:r>
    </w:p>
    <w:p w:rsidR="00080490" w:rsidRPr="00080490" w:rsidRDefault="00877319">
      <w:pPr>
        <w:ind w:left="200"/>
        <w:rPr>
          <w:rStyle w:val="Subst"/>
        </w:rPr>
      </w:pPr>
      <w:r>
        <w:rPr>
          <w:rStyle w:val="Subst"/>
        </w:rPr>
        <w:t>•Обязательную антикоррупционную экс</w:t>
      </w:r>
      <w:r w:rsidR="00080490">
        <w:rPr>
          <w:rStyle w:val="Subst"/>
        </w:rPr>
        <w:t xml:space="preserve">пертизу законов и их проектов, </w:t>
      </w:r>
    </w:p>
    <w:p w:rsidR="00080490" w:rsidRPr="00080490" w:rsidRDefault="00877319">
      <w:pPr>
        <w:ind w:left="200"/>
        <w:rPr>
          <w:rStyle w:val="Subst"/>
        </w:rPr>
      </w:pPr>
      <w:r>
        <w:rPr>
          <w:rStyle w:val="Subst"/>
        </w:rPr>
        <w:t>•Раскрытие информации (деклараций) о доходах вы</w:t>
      </w:r>
      <w:r w:rsidR="00080490">
        <w:rPr>
          <w:rStyle w:val="Subst"/>
        </w:rPr>
        <w:t xml:space="preserve">сших государственных служащих. </w:t>
      </w:r>
    </w:p>
    <w:p w:rsidR="00080490" w:rsidRPr="00080490" w:rsidRDefault="00877319">
      <w:pPr>
        <w:ind w:left="200"/>
        <w:rPr>
          <w:rStyle w:val="Subst"/>
        </w:rPr>
      </w:pPr>
      <w:r>
        <w:rPr>
          <w:rStyle w:val="Subst"/>
        </w:rPr>
        <w:t>Эмитент высоко оценивает собственную способность ограничить негативное влияние на исполнение принимаемых обязательств мошеннических и коррупционных действий, которым он может подвергнуться в связи с операциями на внутре</w:t>
      </w:r>
      <w:r w:rsidR="00080490">
        <w:rPr>
          <w:rStyle w:val="Subst"/>
        </w:rPr>
        <w:t xml:space="preserve">ннем рынке. </w:t>
      </w:r>
    </w:p>
    <w:p w:rsidR="00080490" w:rsidRPr="00404A25"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 xml:space="preserve">Эмитент может подвергнуться негативному воздействию мошеннического и коррупционного характера в связи с операциями на внешних рынках. Это может снизить показатели прибыли, а также нанести определенный вред имиджу Эмитента в странах СНГ. Однако, объемы операций в этих странах незначительны и Эмитент, в случае негативных тенденций в профиле мошеннических рисков, может снизить свою подверженность данным рискам путем ограничения объемов операций и перераспределения операционной деятельности в пользу других регионов. </w:t>
      </w:r>
      <w:r>
        <w:rPr>
          <w:rStyle w:val="Subst"/>
        </w:rPr>
        <w:br/>
        <w:t>3. Риски, связанные с возможными военными конфликтами, введением чрезвыча</w:t>
      </w:r>
      <w:r w:rsidR="00080490">
        <w:rPr>
          <w:rStyle w:val="Subst"/>
        </w:rPr>
        <w:t xml:space="preserve">йного положения и забастовками </w:t>
      </w:r>
    </w:p>
    <w:p w:rsidR="00080490" w:rsidRPr="00080490" w:rsidRDefault="00877319">
      <w:pPr>
        <w:ind w:left="200"/>
        <w:rPr>
          <w:rStyle w:val="Subst"/>
        </w:rPr>
      </w:pPr>
      <w:r>
        <w:rPr>
          <w:rStyle w:val="Subst"/>
        </w:rPr>
        <w:t>Риски, связанные с возможными военными конфликтами, введением чрезвычайного положения в РФ или г. Москве минимальны. Кадровая политика Компании направлена на минимизацию риска, связанного с возникновением ущерба или прекращением деятельности Эмитента в связи с забастовками персонала. Однако в случае наступления указанных событий Эмитент будет действовать в соответствии с</w:t>
      </w:r>
      <w:r w:rsidR="00080490">
        <w:rPr>
          <w:rStyle w:val="Subst"/>
        </w:rPr>
        <w:t xml:space="preserve"> действующим законодательством.</w:t>
      </w:r>
    </w:p>
    <w:p w:rsidR="00080490" w:rsidRPr="00080490" w:rsidRDefault="00877319">
      <w:pPr>
        <w:ind w:left="200"/>
        <w:rPr>
          <w:rStyle w:val="Subst"/>
        </w:rPr>
      </w:pPr>
      <w:r>
        <w:rPr>
          <w:rStyle w:val="Subst"/>
        </w:rPr>
        <w:t xml:space="preserve">4. Риски, связанные с географическими особенностями страны (стран) и региона, в которых эмитент зарегистрирован в качестве налогоплательщика и/или осуществляет основную деятельность, в том числе повышенная опасность стихийных бедствий, возможное прекращение транспортного сообщения в связи с удаленностью </w:t>
      </w:r>
      <w:r w:rsidR="00080490">
        <w:rPr>
          <w:rStyle w:val="Subst"/>
        </w:rPr>
        <w:t>и/или труднодоступностью и т.п.</w:t>
      </w:r>
    </w:p>
    <w:p w:rsidR="001A575D" w:rsidRPr="00080490" w:rsidRDefault="00877319">
      <w:pPr>
        <w:ind w:left="200"/>
        <w:rPr>
          <w:b/>
          <w:bCs/>
          <w:i/>
          <w:iCs/>
        </w:rPr>
      </w:pPr>
      <w:r>
        <w:rPr>
          <w:rStyle w:val="Subst"/>
        </w:rPr>
        <w:t>Риски, связанные с географическими особенностями регионов, в том числе с повышенной опасностью стихийных бедствий, возможным прекращением транспортного сообщения в связи с удаленностью и/или труднодоступностью, не оказывают существенного влияния на Эмитента, поскольку регионы деятельности Эмитента  мало подвержены таким рискам.</w:t>
      </w:r>
    </w:p>
    <w:p w:rsidR="001A575D" w:rsidRDefault="00877319">
      <w:pPr>
        <w:pStyle w:val="2"/>
      </w:pPr>
      <w:bookmarkStart w:id="20" w:name="_Toc346605621"/>
      <w:r>
        <w:t>2.4.3. Финансовые риски</w:t>
      </w:r>
      <w:bookmarkEnd w:id="20"/>
    </w:p>
    <w:p w:rsidR="00080490" w:rsidRPr="00080490" w:rsidRDefault="00877319">
      <w:pPr>
        <w:ind w:left="200"/>
        <w:rPr>
          <w:rStyle w:val="Subst"/>
        </w:rPr>
      </w:pPr>
      <w:r>
        <w:rPr>
          <w:rStyle w:val="Subst"/>
        </w:rPr>
        <w:t>Риски, связанные с изменениями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080490" w:rsidRPr="00080490" w:rsidRDefault="00877319">
      <w:pPr>
        <w:ind w:left="200"/>
        <w:rPr>
          <w:rStyle w:val="Subst"/>
        </w:rPr>
      </w:pPr>
      <w:r>
        <w:rPr>
          <w:rStyle w:val="Subst"/>
        </w:rPr>
        <w:lastRenderedPageBreak/>
        <w:t>Несмотря на то, что ситуация на кредитном рынке в значительной степени стабилизировалась, риски, связанные с доступностью кредитных ресурсов, по-прежнему сохраняются. Вместе с тем положительная кредитная история позволяет Эмитенту уменьшить неблагоприятное изменение процентных ставок на его финансовые результаты, а также  способность привлека</w:t>
      </w:r>
      <w:r w:rsidR="00080490">
        <w:rPr>
          <w:rStyle w:val="Subst"/>
        </w:rPr>
        <w:t>ть долгосрочное финансирование.</w:t>
      </w:r>
    </w:p>
    <w:p w:rsidR="00080490" w:rsidRPr="00080490" w:rsidRDefault="00877319">
      <w:pPr>
        <w:ind w:left="200"/>
        <w:rPr>
          <w:rStyle w:val="Subst"/>
        </w:rPr>
      </w:pPr>
      <w:r>
        <w:rPr>
          <w:rStyle w:val="Subst"/>
        </w:rPr>
        <w:t>Эмитент является стороной лизинговых и кредитных договоров, заключаемых на долгосрочной основе с целью финансирования приобретения подвижного состава. Кроме того, для целей осуществления операционной деятельности Эмитент привлекает заимство</w:t>
      </w:r>
      <w:r w:rsidR="00080490">
        <w:rPr>
          <w:rStyle w:val="Subst"/>
        </w:rPr>
        <w:t xml:space="preserve">вания на краткосрочной основе. </w:t>
      </w:r>
    </w:p>
    <w:p w:rsidR="00080490" w:rsidRPr="00080490" w:rsidRDefault="00877319">
      <w:pPr>
        <w:ind w:left="200"/>
        <w:rPr>
          <w:rStyle w:val="Subst"/>
        </w:rPr>
      </w:pPr>
      <w:r>
        <w:rPr>
          <w:rStyle w:val="Subst"/>
        </w:rPr>
        <w:t>Кредитный портфель включает в себя заимствования, полученные как под плавающие, так и под фиксированные процентные ставки, часть из них предполагает использование ставок, базирующихся  на различ</w:t>
      </w:r>
      <w:r w:rsidR="00080490">
        <w:rPr>
          <w:rStyle w:val="Subst"/>
        </w:rPr>
        <w:t>ных видах межбанковских ставок.</w:t>
      </w:r>
    </w:p>
    <w:p w:rsidR="00080490" w:rsidRPr="00080490" w:rsidRDefault="00877319">
      <w:pPr>
        <w:ind w:left="200"/>
        <w:rPr>
          <w:rStyle w:val="Subst"/>
        </w:rPr>
      </w:pPr>
      <w:r>
        <w:rPr>
          <w:rStyle w:val="Subst"/>
        </w:rPr>
        <w:t>Увеличение процентных ставок по действующим кредитным и лизинговым договорам и вновь привлекаемым кредитным ресурсам может привести к увеличению расходов на обслуживание долга и, соответственно, снижению финансового результата деятельности Эмитента. Уменьшение процентных ставок приведет к экономии средств Эмитента по</w:t>
      </w:r>
      <w:r w:rsidR="00080490">
        <w:rPr>
          <w:rStyle w:val="Subst"/>
        </w:rPr>
        <w:t xml:space="preserve"> обслуживанию кредитного долга.</w:t>
      </w:r>
    </w:p>
    <w:p w:rsidR="00080490" w:rsidRPr="00080490" w:rsidRDefault="00877319">
      <w:pPr>
        <w:ind w:left="200"/>
        <w:rPr>
          <w:rStyle w:val="Subst"/>
        </w:rPr>
      </w:pPr>
      <w:r>
        <w:rPr>
          <w:rStyle w:val="Subst"/>
        </w:rPr>
        <w:t>Риск изменения курса рубля по отношению к другим валютам также оказывает воздействие на финансовое состояние Эмитента, поскольку часть  обязательств Эмитента выражена в иностранной валюте, платежи по которым могут осуществляться как в рублях РФ (лизинговые контракты), так и в валюте обязательства. В то же время выручка от реализации Эмитента в основном выражена в рублях РФ, что в ряде случаев вызывает необходимость приобретения иностранной валюты дл</w:t>
      </w:r>
      <w:r w:rsidR="00080490">
        <w:rPr>
          <w:rStyle w:val="Subst"/>
        </w:rPr>
        <w:t>я целей погашения обязательств.</w:t>
      </w:r>
    </w:p>
    <w:p w:rsidR="00080490" w:rsidRPr="00080490" w:rsidRDefault="00877319">
      <w:pPr>
        <w:ind w:left="200"/>
        <w:rPr>
          <w:rStyle w:val="Subst"/>
        </w:rPr>
      </w:pPr>
      <w:r>
        <w:rPr>
          <w:rStyle w:val="Subst"/>
        </w:rPr>
        <w:t>При погашении  долга, номинированного в иностранной валюте,  Эмитент подвержен влиянию рисков, связанных с изменением курса обмена иностранных валют. Так, при росте курса иностранных валют, возможно увеличение расходов Эмитента на обслуживание долга.</w:t>
      </w:r>
      <w:r>
        <w:rPr>
          <w:rStyle w:val="Subst"/>
        </w:rPr>
        <w:br/>
        <w:t xml:space="preserve">Привлечение Эмитентом заемных средств, как в валюте, так и в рублях, позволяет своевременно отреагировать на складывающуюся конъюнктуру рынка и снизить валютные риски. Руководство следит за изменением обменного курса и предпринимает необходимые меры по контролю уровня обязательств, выраженных в валюте, отличной от функциональной валюты Эмитента. В настоящий момент Эмитент осуществляет мониторинг валютных рынков с целью контроля возможного возникновения негативных последствий от укрепления курса доллара США по отношению к российскому рублю на финансовые результаты Эмитента. Формально Эмитент не осуществляет хеджирование валютных рисков, связанных с совершаемыми операциями. </w:t>
      </w:r>
      <w:r>
        <w:rPr>
          <w:rStyle w:val="Subst"/>
        </w:rPr>
        <w:br/>
        <w:t>Подверженность финансового состояния Эмитента, его ликвидности, источников финансирования, результатов деятельности и т.п. изменению ва</w:t>
      </w:r>
      <w:r w:rsidR="00080490">
        <w:rPr>
          <w:rStyle w:val="Subst"/>
        </w:rPr>
        <w:t>лютного курса (валютные риски).</w:t>
      </w:r>
    </w:p>
    <w:p w:rsidR="00080490" w:rsidRPr="00080490" w:rsidRDefault="00877319">
      <w:pPr>
        <w:ind w:left="200"/>
        <w:rPr>
          <w:rStyle w:val="Subst"/>
        </w:rPr>
      </w:pPr>
      <w:r>
        <w:rPr>
          <w:rStyle w:val="Subst"/>
        </w:rPr>
        <w:t>Финансовое состояние Эмитента, его ликвидность, источники  финансирования и результаты деятельности подвержены изменению валютного курса (валютные риски). Существенный рост курса иностранных валют (доллара и евро) по отношению к рублю</w:t>
      </w:r>
      <w:r w:rsidR="00080490">
        <w:rPr>
          <w:rStyle w:val="Subst"/>
        </w:rPr>
        <w:t xml:space="preserve"> РФ вызовет увеличение расходов</w:t>
      </w:r>
      <w:r w:rsidR="00080490" w:rsidRPr="00080490">
        <w:rPr>
          <w:rStyle w:val="Subst"/>
        </w:rPr>
        <w:t xml:space="preserve"> </w:t>
      </w:r>
      <w:r>
        <w:rPr>
          <w:rStyle w:val="Subst"/>
        </w:rPr>
        <w:t>Эмитента на обслуживание долговых обязательств, выраженных в иностранной валюте, и, как следствие, снижение финансового результата деятельности Эмитента, относительное обесценение рублевых активов Эмитента, а также может оказать отриц</w:t>
      </w:r>
      <w:r w:rsidR="00080490">
        <w:rPr>
          <w:rStyle w:val="Subst"/>
        </w:rPr>
        <w:t>ательное влияние на способность</w:t>
      </w:r>
      <w:r w:rsidR="00080490" w:rsidRPr="00080490">
        <w:rPr>
          <w:rStyle w:val="Subst"/>
        </w:rPr>
        <w:t xml:space="preserve"> </w:t>
      </w:r>
      <w:r>
        <w:rPr>
          <w:rStyle w:val="Subst"/>
        </w:rPr>
        <w:t>Эмитента рефинансировать долговые обязательства, привлекать дополнител</w:t>
      </w:r>
      <w:r w:rsidR="00080490">
        <w:rPr>
          <w:rStyle w:val="Subst"/>
        </w:rPr>
        <w:t>ьные  источники финансирования.</w:t>
      </w:r>
    </w:p>
    <w:p w:rsidR="00080490" w:rsidRPr="00080490" w:rsidRDefault="00877319">
      <w:pPr>
        <w:ind w:left="200"/>
        <w:rPr>
          <w:rStyle w:val="Subst"/>
        </w:rPr>
      </w:pPr>
      <w:r>
        <w:rPr>
          <w:rStyle w:val="Subst"/>
        </w:rPr>
        <w:t>Действия Эмитента на случай отрицательного влияния изменения валютного курса и процентных с</w:t>
      </w:r>
      <w:r w:rsidR="00080490">
        <w:rPr>
          <w:rStyle w:val="Subst"/>
        </w:rPr>
        <w:t>тавок на деятельность Эмитента.</w:t>
      </w:r>
    </w:p>
    <w:p w:rsidR="00080490" w:rsidRPr="00080490" w:rsidRDefault="00877319">
      <w:pPr>
        <w:ind w:left="200"/>
        <w:rPr>
          <w:rStyle w:val="Subst"/>
        </w:rPr>
      </w:pPr>
      <w:r>
        <w:rPr>
          <w:rStyle w:val="Subst"/>
        </w:rPr>
        <w:t>Так как Эмитент осуществляет привлечение финансовых ресурсов, как в валюте, так и в рублях.</w:t>
      </w:r>
      <w:r>
        <w:rPr>
          <w:rStyle w:val="Subst"/>
        </w:rPr>
        <w:br/>
        <w:t>Возникает зависимость от валютных рисков, связанных с финансовой деятельностью.  Для снижения риска изменения процентных ставок Эмитентом проводятся мероприятия по оптимизации структуры долгового портфеля и снижению затрат на его обслуживание, в том числе через привлечение кредитов и займов с фиксированной процентной ставкой, а также кредитов со ставками, базирующимися на различных видах межбанковских ставок. Это позволяет Эмитенту своевременно отреагировать на складывающуюся конъюнктуру рынка и тем самым оптимизировать расходы по обслуживанию долга. Также в случае увеличения процентных ставок, возрастают затраты по привлечению заемных средств. В этой ситуации эмитент планирует уменьшить объемы капитальных затрат в пределах, не влияющих на текущий бизнес эмитента, а также уменьшить объемы текущих расходов, с целью мини</w:t>
      </w:r>
      <w:r w:rsidR="00080490">
        <w:rPr>
          <w:rStyle w:val="Subst"/>
        </w:rPr>
        <w:t xml:space="preserve">мизации объемов заимствований. </w:t>
      </w:r>
    </w:p>
    <w:p w:rsidR="00080490" w:rsidRPr="00080490" w:rsidRDefault="00877319">
      <w:pPr>
        <w:ind w:left="200"/>
        <w:rPr>
          <w:rStyle w:val="Subst"/>
        </w:rPr>
      </w:pPr>
      <w:r>
        <w:rPr>
          <w:rStyle w:val="Subst"/>
        </w:rPr>
        <w:t xml:space="preserve">В связи с тем, что расчеты по деятельности эмитента осуществляются в основном в рублях, прямое влияние неблагоприятного изменения валютных курсов для Эмитента ограничено. В </w:t>
      </w:r>
      <w:r>
        <w:rPr>
          <w:rStyle w:val="Subst"/>
        </w:rPr>
        <w:lastRenderedPageBreak/>
        <w:t>случае существенного неблагоприятного изменения валютных курсов эмитент имеет возможность пересматривать цены на услуги, имеющие привязку к иностранной валюте, в соответствии с услови</w:t>
      </w:r>
      <w:r w:rsidR="00080490">
        <w:rPr>
          <w:rStyle w:val="Subst"/>
        </w:rPr>
        <w:t xml:space="preserve">ями договоров с контрагентами. </w:t>
      </w:r>
    </w:p>
    <w:p w:rsidR="00080490" w:rsidRPr="00080490" w:rsidRDefault="00877319">
      <w:pPr>
        <w:ind w:left="200"/>
        <w:rPr>
          <w:rStyle w:val="Subst"/>
        </w:rPr>
      </w:pPr>
      <w:r>
        <w:rPr>
          <w:rStyle w:val="Subst"/>
        </w:rPr>
        <w:t>Влияние  инфляции на выплаты по ценным бумагам, с точки зрения Эмитента, не окажет  существенного негативного воздействия на выплаты по ценным бумагам, что обусловлено фиксированными усло</w:t>
      </w:r>
      <w:r w:rsidR="00080490">
        <w:rPr>
          <w:rStyle w:val="Subst"/>
        </w:rPr>
        <w:t xml:space="preserve">виями размещения ценных бумаг. </w:t>
      </w:r>
    </w:p>
    <w:p w:rsidR="00080490" w:rsidRPr="00404A25" w:rsidRDefault="00877319">
      <w:pPr>
        <w:ind w:left="200"/>
        <w:rPr>
          <w:rStyle w:val="Subst"/>
        </w:rPr>
      </w:pPr>
      <w:r>
        <w:rPr>
          <w:rStyle w:val="Subst"/>
        </w:rPr>
        <w:t>Вместе с тем, поскольку облигации Эмитента номинированы в рублях, инфляция  может уменьшить реальную доходность по ценным бумагам для держателей ценных бумаг и снизить их привлекательность для потенциальных инвесторов. Эмитент оц</w:t>
      </w:r>
      <w:r w:rsidR="00080490">
        <w:rPr>
          <w:rStyle w:val="Subst"/>
        </w:rPr>
        <w:t>енивает данный риск как низкий.</w:t>
      </w:r>
    </w:p>
    <w:p w:rsidR="00080490" w:rsidRPr="00404A25" w:rsidRDefault="00877319">
      <w:pPr>
        <w:ind w:left="200"/>
        <w:rPr>
          <w:rStyle w:val="Subst"/>
        </w:rPr>
      </w:pPr>
      <w:r>
        <w:rPr>
          <w:rStyle w:val="Subst"/>
        </w:rPr>
        <w:t>По Прогнозам Правительства РФ темпы инфляции в ближайшей перспективе будут снижаться. Критические (по мнению Эмитента) значения инфляции, при которых у него могут возникнуть трудности с исполнением своих обязательств по ценным бумагам,  составляют 40% и более, что в несколько раз превышает прогнозируемый уровень. При этом вероятность возникновения критического уровня инфляции оценивается Эмитентом как незначительная.</w:t>
      </w:r>
      <w:r>
        <w:rPr>
          <w:rStyle w:val="Subst"/>
        </w:rPr>
        <w:br/>
        <w:t>Показатели финансовой отчетности Эмитента,  наиболее подверженные изменениям в результате влияния указанных финансовых рисков. Риски, вероятность их возникновения и х</w:t>
      </w:r>
      <w:r w:rsidR="00080490">
        <w:rPr>
          <w:rStyle w:val="Subst"/>
        </w:rPr>
        <w:t>арактер изменений в отчетности.</w:t>
      </w:r>
    </w:p>
    <w:p w:rsidR="001A575D" w:rsidRDefault="00877319">
      <w:pPr>
        <w:ind w:left="200"/>
      </w:pPr>
      <w:r>
        <w:rPr>
          <w:rStyle w:val="Subst"/>
        </w:rPr>
        <w:t>Вышеперечисленные финансовые риски в наибольшей степени оказывают влияние  на величину расходов Эмитента, и, соответственно, прибыль, а также на финансовые (монетарные) статьи баланса (займы и кредиты) и средства на счетах Эмитента.   Характер изменений: увеличение расходов, связанных с обслуживанием задолженности по кредитам и займам полученным, а также  выполнением обязательств по договорам финансового лизинга,  уменьшение прибыли. Эмитент оценивает вероятность реализации указанных рисков как низкую.</w:t>
      </w:r>
    </w:p>
    <w:p w:rsidR="001A575D" w:rsidRDefault="00877319">
      <w:pPr>
        <w:pStyle w:val="2"/>
      </w:pPr>
      <w:bookmarkStart w:id="21" w:name="_Toc346605622"/>
      <w:r>
        <w:t>2.4.4. Правовые риски</w:t>
      </w:r>
      <w:bookmarkEnd w:id="21"/>
    </w:p>
    <w:p w:rsidR="00080490" w:rsidRPr="00080490" w:rsidRDefault="00080490">
      <w:pPr>
        <w:ind w:left="200"/>
        <w:rPr>
          <w:rStyle w:val="Subst"/>
        </w:rPr>
      </w:pPr>
      <w:r w:rsidRPr="00080490">
        <w:rPr>
          <w:rStyle w:val="Subst"/>
        </w:rPr>
        <w:t xml:space="preserve">Риски, связанные с деятельностью Эмитента, характерны для большей части субъектов предпринимательской деятельности. Российское налоговое,  таможенное, валютное законодательство и аналогичное законодательство стран СНГ подвержено изменениям.  Кроме того, интерпретация положений </w:t>
      </w:r>
      <w:r w:rsidR="00877319">
        <w:rPr>
          <w:rStyle w:val="Subst"/>
        </w:rPr>
        <w:t>источников права Российской Федерации и источников права стран СНГ зачастую неоднозначна и может стать причиной возникновения претензий со стороны соответствующих государст</w:t>
      </w:r>
      <w:r>
        <w:rPr>
          <w:rStyle w:val="Subst"/>
        </w:rPr>
        <w:t>венных органов.</w:t>
      </w:r>
    </w:p>
    <w:p w:rsidR="00080490" w:rsidRPr="00080490" w:rsidRDefault="00877319">
      <w:pPr>
        <w:ind w:left="200"/>
        <w:rPr>
          <w:rStyle w:val="Subst"/>
        </w:rPr>
      </w:pPr>
      <w:r>
        <w:rPr>
          <w:rStyle w:val="Subst"/>
        </w:rPr>
        <w:t>Недостатки российской правовой системы и российского законодательства приводят к созданию  неопределенности в области коммерческой деятельности</w:t>
      </w:r>
      <w:r w:rsidR="00080490">
        <w:rPr>
          <w:rStyle w:val="Subst"/>
        </w:rPr>
        <w:t>, но не являются существенными.</w:t>
      </w:r>
    </w:p>
    <w:p w:rsidR="00080490" w:rsidRPr="00080490" w:rsidRDefault="00877319">
      <w:pPr>
        <w:ind w:left="200"/>
        <w:rPr>
          <w:rStyle w:val="Subst"/>
        </w:rPr>
      </w:pPr>
      <w:r>
        <w:rPr>
          <w:rStyle w:val="Subst"/>
        </w:rPr>
        <w:t>К таковым</w:t>
      </w:r>
      <w:r w:rsidR="00080490">
        <w:rPr>
          <w:rStyle w:val="Subst"/>
        </w:rPr>
        <w:t xml:space="preserve"> (недостаткам) следует отнести:</w:t>
      </w:r>
    </w:p>
    <w:p w:rsidR="00080490" w:rsidRPr="00080490" w:rsidRDefault="00877319">
      <w:pPr>
        <w:ind w:left="200"/>
        <w:rPr>
          <w:rStyle w:val="Subst"/>
        </w:rPr>
      </w:pPr>
      <w:r>
        <w:rPr>
          <w:rStyle w:val="Subst"/>
        </w:rPr>
        <w:t>- быстрое развитие российской правовой системы и, как результат, встречающееся несоответствие между законами и другими актами Правительства, министерств и местных органов. Кроме того, ряд основополагающих российских законов был введен в действие в недавнее время, и зачастую отсутствуют подзаконные акты, призванные обеспечиват</w:t>
      </w:r>
      <w:r w:rsidR="00080490">
        <w:rPr>
          <w:rStyle w:val="Subst"/>
        </w:rPr>
        <w:t>ь применение отдельных законов;</w:t>
      </w:r>
    </w:p>
    <w:p w:rsidR="00080490" w:rsidRPr="00080490" w:rsidRDefault="00877319">
      <w:pPr>
        <w:ind w:left="200"/>
        <w:rPr>
          <w:rStyle w:val="Subst"/>
        </w:rPr>
      </w:pPr>
      <w:r>
        <w:rPr>
          <w:rStyle w:val="Subst"/>
        </w:rPr>
        <w:t>- непоследовательность судебных инстанций в реализации принципа единообразия судебной и арбитражной практики и относительная степень неопытности судей и судов в толковании некоторых нор</w:t>
      </w:r>
      <w:r w:rsidR="00080490">
        <w:rPr>
          <w:rStyle w:val="Subst"/>
        </w:rPr>
        <w:t>м российского законодательства;</w:t>
      </w:r>
    </w:p>
    <w:p w:rsidR="00080490" w:rsidRPr="00080490" w:rsidRDefault="00877319">
      <w:pPr>
        <w:ind w:left="200"/>
        <w:rPr>
          <w:rStyle w:val="Subst"/>
        </w:rPr>
      </w:pPr>
      <w:r>
        <w:rPr>
          <w:rStyle w:val="Subst"/>
        </w:rPr>
        <w:t xml:space="preserve">- нехватка квалифицированного судейского состава и финансирования, его недостаточный иммунитет против экономических и </w:t>
      </w:r>
      <w:r w:rsidR="00080490">
        <w:rPr>
          <w:rStyle w:val="Subst"/>
        </w:rPr>
        <w:t>политических влияний в России.</w:t>
      </w:r>
    </w:p>
    <w:p w:rsidR="00080490" w:rsidRPr="00080490" w:rsidRDefault="00877319">
      <w:pPr>
        <w:ind w:left="200"/>
        <w:rPr>
          <w:rStyle w:val="Subst"/>
        </w:rPr>
      </w:pPr>
      <w:r>
        <w:rPr>
          <w:rStyle w:val="Subst"/>
        </w:rPr>
        <w:t>Эмитент строит свою деятельность  на соответствии налоговому, таможенному и валютному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w:t>
      </w:r>
      <w:r w:rsidR="00080490">
        <w:rPr>
          <w:rStyle w:val="Subst"/>
        </w:rPr>
        <w:t>претации норм законодательства.</w:t>
      </w:r>
    </w:p>
    <w:p w:rsidR="00080490" w:rsidRPr="00080490" w:rsidRDefault="00877319">
      <w:pPr>
        <w:ind w:left="200"/>
        <w:rPr>
          <w:rStyle w:val="Subst"/>
        </w:rPr>
      </w:pPr>
      <w:r>
        <w:rPr>
          <w:rStyle w:val="Subst"/>
        </w:rPr>
        <w:t>С большой долей сомнения можно допустить, что перечисленные недостатки могут неблагоприятно отразиться на способности Эмитента добиваться осуществления прав Эмитента, а также защищать себя в случае предъявления претензий другими лицами.</w:t>
      </w:r>
      <w:r>
        <w:rPr>
          <w:rStyle w:val="Subst"/>
        </w:rPr>
        <w:br/>
        <w:t>Риски, связанные с изм</w:t>
      </w:r>
      <w:r w:rsidR="00080490">
        <w:rPr>
          <w:rStyle w:val="Subst"/>
        </w:rPr>
        <w:t>енением валютного регулирования</w:t>
      </w:r>
    </w:p>
    <w:p w:rsidR="00080490" w:rsidRPr="00080490" w:rsidRDefault="00877319">
      <w:pPr>
        <w:ind w:left="200"/>
        <w:rPr>
          <w:rStyle w:val="Subst"/>
        </w:rPr>
      </w:pPr>
      <w:r>
        <w:rPr>
          <w:rStyle w:val="Subst"/>
        </w:rPr>
        <w:t>На внутре</w:t>
      </w:r>
      <w:r w:rsidR="00080490">
        <w:rPr>
          <w:rStyle w:val="Subst"/>
        </w:rPr>
        <w:t>ннем рынке</w:t>
      </w:r>
    </w:p>
    <w:p w:rsidR="00080490" w:rsidRPr="00080490" w:rsidRDefault="00877319">
      <w:pPr>
        <w:ind w:left="200"/>
        <w:rPr>
          <w:rStyle w:val="Subst"/>
        </w:rPr>
      </w:pPr>
      <w:r>
        <w:rPr>
          <w:rStyle w:val="Subst"/>
        </w:rPr>
        <w:t>В настоящее время регулирование валютных отношений осуществляется на основании Федерального закона от 10 декабря 2003 г. № 173-ФЗ «О валютном регулировании и валютном контроле»</w:t>
      </w:r>
      <w:r w:rsidR="00080490">
        <w:rPr>
          <w:rStyle w:val="Subst"/>
        </w:rPr>
        <w:t xml:space="preserve"> с изменениями и дополнениями. </w:t>
      </w:r>
    </w:p>
    <w:p w:rsidR="00080490" w:rsidRPr="00080490" w:rsidRDefault="00877319">
      <w:pPr>
        <w:ind w:left="200"/>
        <w:rPr>
          <w:rStyle w:val="Subst"/>
        </w:rPr>
      </w:pPr>
      <w:r>
        <w:rPr>
          <w:rStyle w:val="Subst"/>
        </w:rPr>
        <w:t xml:space="preserve">Настоящий Федеральный закон устанавливает правовые основы и принципы валютного регулирования и валютного контроля, а также определяет права и обязанности резидентов и нерезидентов в отношении владения, пользования и распоряжения валютными ценностями, </w:t>
      </w:r>
      <w:r>
        <w:rPr>
          <w:rStyle w:val="Subst"/>
        </w:rPr>
        <w:lastRenderedPageBreak/>
        <w:t>права и обязанности нерезидентов в отношении владения, пользования, распоряжения валютой Российской Федерации, внутренними ценными бумагами, права и обязанности органов и агентов валютного контроля.</w:t>
      </w:r>
      <w:r>
        <w:rPr>
          <w:rStyle w:val="Subst"/>
        </w:rPr>
        <w:br/>
        <w:t>Эмитент полагает, что риск, связанный с негативным влиянием валютного регулирования, не может оказать существенного влияния на деятельность Эмитента. Эмитент строит свою деятельность на четком соответствии валютному законодательству, отслеживает изменения и</w:t>
      </w:r>
      <w:r w:rsidR="00080490">
        <w:rPr>
          <w:rStyle w:val="Subst"/>
        </w:rPr>
        <w:t xml:space="preserve"> своевременно реагирует на них.</w:t>
      </w:r>
    </w:p>
    <w:p w:rsidR="00080490" w:rsidRPr="00080490" w:rsidRDefault="00877319">
      <w:pPr>
        <w:ind w:left="200"/>
        <w:rPr>
          <w:rStyle w:val="Subst"/>
        </w:rPr>
      </w:pPr>
      <w:r>
        <w:rPr>
          <w:rStyle w:val="Subst"/>
        </w:rPr>
        <w:t>В настоящее время Правительство РФ стимулирует привлечение иностранных инвестиций и не имеет планов по введению ограничений на обмен валюты, а Центральный банк РФ не требует обязательной конвертации всей или части валютной выручки, однако невозможно гарантировать, ч</w:t>
      </w:r>
      <w:r w:rsidR="00080490">
        <w:rPr>
          <w:rStyle w:val="Subst"/>
        </w:rPr>
        <w:t>то этого не случится в будущем.</w:t>
      </w:r>
    </w:p>
    <w:p w:rsidR="00080490" w:rsidRPr="00404A25"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При осуществлении экспортной деятельности Эмитент не получает денежные средства на  счета, открытые за пределами Российской Федерации, в связи с чем Эмитент подвержен минимальным рискам изменения валютного законодательства тех стран, в которых у него открыты счета. В случае изменения валютного законодательства Эмитент предпримет все действия, направл</w:t>
      </w:r>
      <w:r w:rsidR="00080490">
        <w:rPr>
          <w:rStyle w:val="Subst"/>
        </w:rPr>
        <w:t>енные на соблюдение новых норм.</w:t>
      </w:r>
    </w:p>
    <w:p w:rsidR="00080490" w:rsidRPr="00080490" w:rsidRDefault="00877319">
      <w:pPr>
        <w:ind w:left="200"/>
        <w:rPr>
          <w:rStyle w:val="Subst"/>
        </w:rPr>
      </w:pPr>
      <w:r>
        <w:rPr>
          <w:rStyle w:val="Subst"/>
        </w:rPr>
        <w:t>Риски, связанные с изменение</w:t>
      </w:r>
      <w:r w:rsidR="00080490">
        <w:rPr>
          <w:rStyle w:val="Subst"/>
        </w:rPr>
        <w:t xml:space="preserve">м налогового законодательства: </w:t>
      </w:r>
    </w:p>
    <w:p w:rsidR="00080490" w:rsidRPr="00080490"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 xml:space="preserve">Особенности и изменения в российской налоговой системе могут в значительной степени повлиять на финансово-хозяйственную деятельность, финансовое положение, результаты деятельности и </w:t>
      </w:r>
      <w:r w:rsidR="00080490">
        <w:rPr>
          <w:rStyle w:val="Subst"/>
        </w:rPr>
        <w:t xml:space="preserve">перспективы развития Эмитента. </w:t>
      </w:r>
    </w:p>
    <w:p w:rsidR="00080490" w:rsidRPr="00080490" w:rsidRDefault="00877319">
      <w:pPr>
        <w:ind w:left="200"/>
        <w:rPr>
          <w:rStyle w:val="Subst"/>
        </w:rPr>
      </w:pPr>
      <w:r>
        <w:rPr>
          <w:rStyle w:val="Subst"/>
        </w:rPr>
        <w:t xml:space="preserve">В связи с неопределенностью и противоречивостью в области налогообложения Эмитент потенциально подвержен возможности применения к нему различных штрафов и пеней, несмотря на все усилия Эмитента  по соблюдению налогового законодательства, что может привести к налоговому бремени в </w:t>
      </w:r>
      <w:r w:rsidR="00080490">
        <w:rPr>
          <w:rStyle w:val="Subst"/>
        </w:rPr>
        <w:t xml:space="preserve">большем объеме, чем ожидалось. </w:t>
      </w:r>
    </w:p>
    <w:p w:rsidR="00080490" w:rsidRPr="00080490" w:rsidRDefault="00877319">
      <w:pPr>
        <w:ind w:left="200"/>
        <w:rPr>
          <w:rStyle w:val="Subst"/>
        </w:rPr>
      </w:pPr>
      <w:r>
        <w:rPr>
          <w:rStyle w:val="Subst"/>
        </w:rPr>
        <w:t>Периодически вносятся изменения в Налоговый кодекс РФ. Так, 27.11.2010. был принят Федеральный закон "О внесении изменений в главу 21 части второй Налогового кодекса РФ". Указанный Закон вступил в силу с 01.01.2011. и предусматривал ряд изменений в  порядке налогообложения налогом на добавленную стоимость услуг, оказываемых Эмитентом, в частности, при оказании услуг по организации перевозок экспортируемых, импортируемых товаров, товаров, помещенных под таможенную процедуру таможенного транзита. В соответствии с Федеральным законом № 245-ФЗ от 19.07.2011. вступили в силу очередные изменения в Налоговый кодекс РФ, в том числе  касающиеся  также порядка налогообложения налогом на добавленную стоимос</w:t>
      </w:r>
      <w:r w:rsidR="00080490">
        <w:rPr>
          <w:rStyle w:val="Subst"/>
        </w:rPr>
        <w:t>ть оказываемых Эмитентом услуг.</w:t>
      </w:r>
    </w:p>
    <w:p w:rsidR="00080490" w:rsidRPr="00080490" w:rsidRDefault="00877319">
      <w:pPr>
        <w:ind w:left="200"/>
        <w:rPr>
          <w:rStyle w:val="Subst"/>
        </w:rPr>
      </w:pPr>
      <w:r>
        <w:rPr>
          <w:rStyle w:val="Subst"/>
        </w:rPr>
        <w:t xml:space="preserve">Существует также риск дополнения или изменения в дальнейшем положений Налогового кодекса РФ, которые могут привести к увеличению налоговой нагрузки и, соответственно, к изменениям итоговых показателей хозяйственной деятельности, включая уменьшение чистой прибыли. </w:t>
      </w:r>
      <w:r>
        <w:rPr>
          <w:rStyle w:val="Subst"/>
        </w:rPr>
        <w:br/>
        <w:t>Невозможно гарантировать, что налоговое законодательство в ближайшее время не изм</w:t>
      </w:r>
      <w:r w:rsidR="00080490">
        <w:rPr>
          <w:rStyle w:val="Subst"/>
        </w:rPr>
        <w:t>енится неблагоприятным образом.</w:t>
      </w:r>
    </w:p>
    <w:p w:rsidR="00080490" w:rsidRPr="00080490" w:rsidRDefault="00877319">
      <w:pPr>
        <w:ind w:left="200"/>
        <w:rPr>
          <w:rStyle w:val="Subst"/>
        </w:rPr>
      </w:pPr>
      <w:r>
        <w:rPr>
          <w:rStyle w:val="Subst"/>
        </w:rPr>
        <w:t>Вместе с тем, Эмитент с целью минимизации воздействий указанного риска осуществляет регулярный мониторинг изменений налогового законодательства, в том числе законопроектов, вносимых на рассмотрение Государс</w:t>
      </w:r>
      <w:r w:rsidR="00080490">
        <w:rPr>
          <w:rStyle w:val="Subst"/>
        </w:rPr>
        <w:t xml:space="preserve">твенной Думы РФ. </w:t>
      </w:r>
    </w:p>
    <w:p w:rsidR="00080490" w:rsidRPr="00080490" w:rsidRDefault="00080490">
      <w:pPr>
        <w:ind w:left="200"/>
        <w:rPr>
          <w:rStyle w:val="Subst"/>
        </w:rPr>
      </w:pPr>
      <w:r>
        <w:rPr>
          <w:rStyle w:val="Subst"/>
        </w:rPr>
        <w:t>На внешнем рынке</w:t>
      </w:r>
    </w:p>
    <w:p w:rsidR="00080490" w:rsidRPr="00080490" w:rsidRDefault="00877319">
      <w:pPr>
        <w:ind w:left="200"/>
        <w:rPr>
          <w:rStyle w:val="Subst"/>
        </w:rPr>
      </w:pPr>
      <w:r>
        <w:rPr>
          <w:rStyle w:val="Subst"/>
        </w:rPr>
        <w:t>Риски, связанные с изменением налогового законодательства на внешнем рынке Эмитент расценивает как минимальные в связи с тем фактом, что Эмитент является резидентом Российской Федерации, которая, в свою очередь, имеет обширный ряд соглашений об избежании двойного нал</w:t>
      </w:r>
      <w:r w:rsidR="00080490">
        <w:rPr>
          <w:rStyle w:val="Subst"/>
        </w:rPr>
        <w:t>огообложения для ее резидентов.</w:t>
      </w:r>
    </w:p>
    <w:p w:rsidR="00080490" w:rsidRPr="00080490" w:rsidRDefault="00877319">
      <w:pPr>
        <w:ind w:left="200"/>
        <w:rPr>
          <w:rStyle w:val="Subst"/>
        </w:rPr>
      </w:pPr>
      <w:r>
        <w:rPr>
          <w:rStyle w:val="Subst"/>
        </w:rPr>
        <w:t>Риски, связанные с изменениями правил</w:t>
      </w:r>
      <w:r w:rsidR="00080490">
        <w:rPr>
          <w:rStyle w:val="Subst"/>
        </w:rPr>
        <w:t xml:space="preserve"> таможенного контроля и пошлин:</w:t>
      </w:r>
    </w:p>
    <w:p w:rsidR="00080490" w:rsidRPr="00404A25" w:rsidRDefault="00080490">
      <w:pPr>
        <w:ind w:left="200"/>
        <w:rPr>
          <w:rStyle w:val="Subst"/>
        </w:rPr>
      </w:pPr>
      <w:r>
        <w:rPr>
          <w:rStyle w:val="Subst"/>
        </w:rPr>
        <w:t>На внутреннем рынке</w:t>
      </w:r>
    </w:p>
    <w:p w:rsidR="00080490" w:rsidRPr="00080490" w:rsidRDefault="00877319">
      <w:pPr>
        <w:ind w:left="200"/>
        <w:rPr>
          <w:rStyle w:val="Subst"/>
        </w:rPr>
      </w:pPr>
      <w:r>
        <w:rPr>
          <w:rStyle w:val="Subst"/>
        </w:rPr>
        <w:t>Неоднозначность трактовок существующих нормативных актов таможенного законодательства может привести к возникновению соответствующих претензий к Эмитенту. Существуют риски возможного увеличения таможенных пошлин и сборов при ввозе товара на территорию Российской Федерации (например, подвижного состава, приобретаемого или арендуемого Эмитентом у иностранных компаний). Учитывая, что размер таможенных пошлин (сборов) при осуществлении указанных выше операций оставался стабильным в течение длительного времени, влияние таких  рисков о</w:t>
      </w:r>
      <w:r w:rsidR="00080490">
        <w:rPr>
          <w:rStyle w:val="Subst"/>
        </w:rPr>
        <w:t xml:space="preserve">цениваются как несущественное. </w:t>
      </w:r>
    </w:p>
    <w:p w:rsidR="00080490" w:rsidRPr="00404A25" w:rsidRDefault="00080490">
      <w:pPr>
        <w:ind w:left="200"/>
        <w:rPr>
          <w:rStyle w:val="Subst"/>
        </w:rPr>
      </w:pPr>
      <w:r>
        <w:rPr>
          <w:rStyle w:val="Subst"/>
        </w:rPr>
        <w:t>На внешнем рынке</w:t>
      </w:r>
    </w:p>
    <w:p w:rsidR="00080490" w:rsidRPr="00F72C37" w:rsidRDefault="00877319">
      <w:pPr>
        <w:ind w:left="200"/>
        <w:rPr>
          <w:rStyle w:val="Subst"/>
        </w:rPr>
      </w:pPr>
      <w:r>
        <w:rPr>
          <w:rStyle w:val="Subst"/>
        </w:rPr>
        <w:t xml:space="preserve">Доля услуг по организации перевозок экспортных (импортных, транзитных) грузов в общем </w:t>
      </w:r>
      <w:r>
        <w:rPr>
          <w:rStyle w:val="Subst"/>
        </w:rPr>
        <w:lastRenderedPageBreak/>
        <w:t>объеме оказываемых Эмитентом услуг существенна. Поэтому периодическое изменение порядка таможенного оформления грузов, ввозимых на таможенную территорию Российской Федерации и вывозимых за пределы таможенной территории Российской Федерации, может осложнить для Эмитента доказывание обоснованности применения той или иной налоговой ставки (0% или 18%) по налогу на добавленную стоимость, учитывая положения статей 164, 165 Налогового кодекса РФ (в случаях, когда Эмитент оказывает услуги по организации перевозок таких грузов).</w:t>
      </w:r>
      <w:r>
        <w:rPr>
          <w:rStyle w:val="Subst"/>
        </w:rPr>
        <w:br/>
        <w:t>С 01 июля 2010 года вступил в силу Таможенный кодекс Таможенного союза, в связи с чем происходит существенное изменение законодательства Российской Федерации с целью приведения его в соответствие с Таможенным кодексом Таможенного союза. Отсутствие практики применения нормативных актов и недостаточность правовой базы по таможенному регулированию и налогообложению операций по ввозу, вывозу Товаров на территории  государств - членов Таможенного союза могут повлечь дополнительные налоговые и правовые риски для Эмитента.</w:t>
      </w:r>
      <w:r>
        <w:rPr>
          <w:rStyle w:val="Subst"/>
        </w:rPr>
        <w:br/>
        <w:t xml:space="preserve">В то же время, Эмитент пристально изучает все возможные изменения в законодательстве и в случае таких изменений предпримет все необходимые меры по соблюдению этих </w:t>
      </w:r>
      <w:r>
        <w:rPr>
          <w:rStyle w:val="Subst"/>
        </w:rPr>
        <w:br/>
        <w:t>норм  и минимизации возможного негативного эффекта от изменений в законодательстве, в том числе путем согласования с клиентами и включения в договоры с ними условий, учитывающих права и законные интересы Эмитента: об обязанностях клиентов  по предоставлению Эмитенту необходимых документов в установленные договорами сроки, о штрафных санкциях за неисполнени</w:t>
      </w:r>
      <w:r w:rsidR="00080490">
        <w:rPr>
          <w:rStyle w:val="Subst"/>
        </w:rPr>
        <w:t xml:space="preserve">е указанных обязанностей и </w:t>
      </w:r>
      <w:r w:rsidR="00F72C37">
        <w:rPr>
          <w:rStyle w:val="Subst"/>
        </w:rPr>
        <w:t>др.</w:t>
      </w:r>
    </w:p>
    <w:p w:rsidR="00080490" w:rsidRPr="00080490" w:rsidRDefault="00877319">
      <w:pPr>
        <w:ind w:left="200"/>
        <w:rPr>
          <w:rStyle w:val="Subst"/>
        </w:rPr>
      </w:pPr>
      <w:r>
        <w:rPr>
          <w:rStyle w:val="Subst"/>
        </w:rPr>
        <w:t>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w:t>
      </w:r>
      <w:r w:rsidR="00080490">
        <w:rPr>
          <w:rStyle w:val="Subst"/>
        </w:rPr>
        <w:t>но (включая природные ресурсы):</w:t>
      </w:r>
    </w:p>
    <w:p w:rsidR="00080490" w:rsidRPr="00080490" w:rsidRDefault="00877319">
      <w:pPr>
        <w:ind w:left="200"/>
        <w:rPr>
          <w:rStyle w:val="Subst"/>
        </w:rPr>
      </w:pPr>
      <w:r>
        <w:rPr>
          <w:rStyle w:val="Subst"/>
        </w:rPr>
        <w:t xml:space="preserve">Основной вид деятельности, осуществляемой  Эмитентом, – организация перевозок грузов железнодорожным транспортом. В  соответствии с законом данный вид деятельности </w:t>
      </w:r>
      <w:r>
        <w:rPr>
          <w:rStyle w:val="Subst"/>
        </w:rPr>
        <w:br/>
        <w:t xml:space="preserve">не </w:t>
      </w:r>
      <w:r w:rsidR="00080490">
        <w:rPr>
          <w:rStyle w:val="Subst"/>
        </w:rPr>
        <w:t>требует лицензирования.</w:t>
      </w:r>
    </w:p>
    <w:p w:rsidR="00080490" w:rsidRPr="00080490" w:rsidRDefault="00877319">
      <w:pPr>
        <w:ind w:left="200"/>
        <w:rPr>
          <w:rStyle w:val="Subst"/>
        </w:rPr>
      </w:pPr>
      <w:r>
        <w:rPr>
          <w:rStyle w:val="Subst"/>
        </w:rPr>
        <w:t xml:space="preserve">В случае  изменения требований законодательства в области лицензирования Эмитент предпримет все необходимые действия для соответствия новым реалиям и продолжения основной </w:t>
      </w:r>
      <w:r w:rsidR="00080490">
        <w:rPr>
          <w:rStyle w:val="Subst"/>
        </w:rPr>
        <w:t xml:space="preserve">деятельности в текущем режиме. </w:t>
      </w:r>
    </w:p>
    <w:p w:rsidR="00080490" w:rsidRPr="00080490" w:rsidRDefault="00877319">
      <w:pPr>
        <w:ind w:left="200"/>
        <w:rPr>
          <w:rStyle w:val="Subst"/>
        </w:rPr>
      </w:pPr>
      <w:r>
        <w:rPr>
          <w:rStyle w:val="Subst"/>
        </w:rPr>
        <w:t>В настоящее время не прогнозируется существенных изменений, в частности, по законодательному введению обязательного лицензирования основной деятельности Эмитента. Таким образом, Эмитент оценивает риски, связанные с изменением требований по лицензированию основной деятельности Эмитента</w:t>
      </w:r>
      <w:r w:rsidR="00080490">
        <w:rPr>
          <w:rStyle w:val="Subst"/>
        </w:rPr>
        <w:t xml:space="preserve">  как минимальные.</w:t>
      </w:r>
    </w:p>
    <w:p w:rsidR="00080490" w:rsidRPr="00080490" w:rsidRDefault="00877319">
      <w:pPr>
        <w:ind w:left="200"/>
        <w:rPr>
          <w:rStyle w:val="Subst"/>
        </w:rPr>
      </w:pPr>
      <w:r>
        <w:rPr>
          <w:rStyle w:val="Subst"/>
        </w:rPr>
        <w:t>Эмитент не имеет лицензий, необходимых для осуществления деятельности на внешнем рынке, в связи с чем данный риск расценивается  Эмитентом как минимальный. В случае изменения требований по лицензированию в отношении основной деятельности Эмитента, Эмитент будет действовать в соответствии с новыми требованиями, включая получение необходимых лицензий.</w:t>
      </w:r>
      <w:r>
        <w:rPr>
          <w:rStyle w:val="Subst"/>
        </w:rPr>
        <w:br/>
        <w:t>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текущих судебных процессов</w:t>
      </w:r>
      <w:r w:rsidR="00080490">
        <w:rPr>
          <w:rStyle w:val="Subst"/>
        </w:rPr>
        <w:t xml:space="preserve">, в которых участвует Эмитент: </w:t>
      </w:r>
      <w:r>
        <w:rPr>
          <w:rStyle w:val="Subst"/>
        </w:rPr>
        <w:t>Эмитент не участвует в судебных процессах по вопросам лицензирования, изменение практики по которым может оказать негативное влияние на его деятельность</w:t>
      </w:r>
      <w:r w:rsidR="00080490">
        <w:rPr>
          <w:rStyle w:val="Subst"/>
        </w:rPr>
        <w:t>.</w:t>
      </w:r>
    </w:p>
    <w:p w:rsidR="00080490" w:rsidRPr="00080490" w:rsidRDefault="00877319">
      <w:pPr>
        <w:ind w:left="200"/>
        <w:rPr>
          <w:rStyle w:val="Subst"/>
        </w:rPr>
      </w:pPr>
      <w:r>
        <w:rPr>
          <w:rStyle w:val="Subst"/>
        </w:rPr>
        <w:t>В настоящее время практика рассмотрения споров о применении налоговой ставки по налогу на добавленную стоимость, в том числе, практика Высшего Арбитражного суда РФ, складывается в пользу компаний, оказывающих услуги по организации перевозок грузов. В III квартале 2012 года отсутствовали и на момент составления настоящего Отчета отсутствуют в производстве судов какие-ли</w:t>
      </w:r>
      <w:r w:rsidR="00080490">
        <w:rPr>
          <w:rStyle w:val="Subst"/>
        </w:rPr>
        <w:t xml:space="preserve">бо споры налогового характера. </w:t>
      </w:r>
    </w:p>
    <w:p w:rsidR="00080490" w:rsidRPr="00080490" w:rsidRDefault="00877319">
      <w:pPr>
        <w:ind w:left="200"/>
        <w:rPr>
          <w:rStyle w:val="Subst"/>
        </w:rPr>
      </w:pPr>
      <w:r>
        <w:rPr>
          <w:rStyle w:val="Subst"/>
        </w:rPr>
        <w:t>Вероятность появления таких изменений, которые могут негативно сказаться на деятельности Эмитента, незначительна. Для минимизации правовых рисков любые бизнес-процессы Эмитента, подверженные рискам (например, заключение договоров), проходят обязательную юридическую экспертизу. При возникновении споров с контрагентами широко применяется досудебное урегулирование</w:t>
      </w:r>
      <w:r w:rsidR="00080490">
        <w:rPr>
          <w:rStyle w:val="Subst"/>
        </w:rPr>
        <w:t xml:space="preserve"> споров.</w:t>
      </w:r>
    </w:p>
    <w:p w:rsidR="001A575D" w:rsidRDefault="00877319">
      <w:pPr>
        <w:ind w:left="200"/>
      </w:pPr>
      <w:r>
        <w:rPr>
          <w:rStyle w:val="Subst"/>
        </w:rP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w:t>
      </w:r>
      <w:r>
        <w:rPr>
          <w:rStyle w:val="Subst"/>
        </w:rPr>
        <w:br/>
        <w:t>Эмитент не имеет прав пользования объектами, нахождение которых в обороте ограничено (включая природные ресурсы).</w:t>
      </w:r>
    </w:p>
    <w:p w:rsidR="001A575D" w:rsidRDefault="00877319">
      <w:pPr>
        <w:pStyle w:val="2"/>
      </w:pPr>
      <w:bookmarkStart w:id="22" w:name="_Toc346605623"/>
      <w:r>
        <w:t>2.4.5. Риски, связанные с деятельностью эмитента</w:t>
      </w:r>
      <w:bookmarkEnd w:id="22"/>
    </w:p>
    <w:p w:rsidR="00080490" w:rsidRPr="00080490" w:rsidRDefault="00877319">
      <w:pPr>
        <w:ind w:left="200"/>
        <w:rPr>
          <w:rStyle w:val="Subst"/>
        </w:rPr>
      </w:pPr>
      <w:r>
        <w:rPr>
          <w:rStyle w:val="Subst"/>
        </w:rPr>
        <w:t>В случае удовлетворения требований, предъявленн</w:t>
      </w:r>
      <w:r w:rsidR="00080490" w:rsidRPr="00080490">
        <w:rPr>
          <w:rStyle w:val="Subst"/>
        </w:rPr>
        <w:t>ы</w:t>
      </w:r>
      <w:r>
        <w:rPr>
          <w:rStyle w:val="Subst"/>
        </w:rPr>
        <w:t xml:space="preserve">х ООО "Первый Чешско-Российский Банк" к Эмитенту, на имущество последнего (50 вагонов), которое истец считает находящимся в залоге, </w:t>
      </w:r>
      <w:r>
        <w:rPr>
          <w:rStyle w:val="Subst"/>
        </w:rPr>
        <w:lastRenderedPageBreak/>
        <w:t>может быть обращено взыскание в погашение задолженности перед истцом третьего лица - ООО "Промоинвест-М" в размере 24 437 513, 81 руб.  Эмитент предпринимает необходимые меры правового характера по защите своих прав и законных интересов  с целью предотвращения наступл</w:t>
      </w:r>
      <w:r w:rsidR="00080490">
        <w:rPr>
          <w:rStyle w:val="Subst"/>
        </w:rPr>
        <w:t>ения нежелательных последствий.</w:t>
      </w:r>
    </w:p>
    <w:p w:rsidR="00080490" w:rsidRPr="00080490" w:rsidRDefault="00877319">
      <w:pPr>
        <w:ind w:left="200"/>
        <w:rPr>
          <w:rStyle w:val="Subst"/>
        </w:rPr>
      </w:pPr>
      <w:r>
        <w:rPr>
          <w:rStyle w:val="Subst"/>
        </w:rPr>
        <w:t>Риски, связанные с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w:t>
      </w:r>
      <w:r w:rsidR="00080490">
        <w:rPr>
          <w:rStyle w:val="Subst"/>
        </w:rPr>
        <w:t xml:space="preserve">одные ресурсы): </w:t>
      </w:r>
    </w:p>
    <w:p w:rsidR="00080490" w:rsidRPr="00080490" w:rsidRDefault="00877319">
      <w:pPr>
        <w:ind w:left="200"/>
        <w:rPr>
          <w:rStyle w:val="Subst"/>
        </w:rPr>
      </w:pPr>
      <w:r>
        <w:rPr>
          <w:rStyle w:val="Subst"/>
        </w:rPr>
        <w:t xml:space="preserve">Основная деятельность, осуществляемая Эмитентом, не требует лицензирования. </w:t>
      </w:r>
      <w:r>
        <w:rPr>
          <w:rStyle w:val="Subst"/>
        </w:rPr>
        <w:br/>
        <w:t>Эмитент не имеет лицензии на использование объектов, нахождение которых в обороте ограниче</w:t>
      </w:r>
      <w:r w:rsidR="00080490">
        <w:rPr>
          <w:rStyle w:val="Subst"/>
        </w:rPr>
        <w:t>но (включая природные ресурсы).</w:t>
      </w:r>
    </w:p>
    <w:p w:rsidR="00080490" w:rsidRPr="00080490" w:rsidRDefault="00877319">
      <w:pPr>
        <w:ind w:left="200"/>
        <w:rPr>
          <w:rStyle w:val="Subst"/>
        </w:rPr>
      </w:pPr>
      <w:r>
        <w:rPr>
          <w:rStyle w:val="Subst"/>
        </w:rPr>
        <w:t>Риски, связанные с возможной ответственностью Эмитента по долгам третьих лиц, в том чи</w:t>
      </w:r>
      <w:r w:rsidR="00080490">
        <w:rPr>
          <w:rStyle w:val="Subst"/>
        </w:rPr>
        <w:t xml:space="preserve">сле дочерних обществ Эмитента: </w:t>
      </w:r>
    </w:p>
    <w:p w:rsidR="00080490" w:rsidRPr="00080490" w:rsidRDefault="00877319">
      <w:pPr>
        <w:ind w:left="200"/>
        <w:rPr>
          <w:rStyle w:val="Subst"/>
        </w:rPr>
      </w:pPr>
      <w:r>
        <w:rPr>
          <w:rStyle w:val="Subst"/>
        </w:rPr>
        <w:t xml:space="preserve">Указанный риск не оказывает существенного влияния на деятельность Эмитента. У Эмитента имеются поручительства, выданные в обеспечение обязательств третьих лиц, выполнение этих обязательств находится под контролем, и </w:t>
      </w:r>
      <w:r w:rsidR="00080490">
        <w:rPr>
          <w:rStyle w:val="Subst"/>
        </w:rPr>
        <w:t>риск их невыполнения минимален.</w:t>
      </w:r>
    </w:p>
    <w:p w:rsidR="00080490" w:rsidRPr="00080490" w:rsidRDefault="00877319">
      <w:pPr>
        <w:ind w:left="200"/>
        <w:rPr>
          <w:rStyle w:val="Subst"/>
        </w:rPr>
      </w:pPr>
      <w:r>
        <w:rPr>
          <w:rStyle w:val="Subst"/>
        </w:rPr>
        <w:t>По состоянию на 31.12.2012. Эмитентом было выдано поручительство в обеспечение обязательств третьих лиц на сумму  600 000 тыс.</w:t>
      </w:r>
      <w:r w:rsidR="00080490" w:rsidRPr="00080490">
        <w:rPr>
          <w:rStyle w:val="Subst"/>
        </w:rPr>
        <w:t xml:space="preserve"> </w:t>
      </w:r>
      <w:r>
        <w:rPr>
          <w:rStyle w:val="Subst"/>
        </w:rPr>
        <w:t>руб.,  в обеспечение обязательств ООО "Севтехнотранс", являющегося 100% дочерней компанией Globaltrans Investment Plc, ед</w:t>
      </w:r>
      <w:r w:rsidR="00080490">
        <w:rPr>
          <w:rStyle w:val="Subst"/>
        </w:rPr>
        <w:t>инственного акционера Эмитента.</w:t>
      </w:r>
    </w:p>
    <w:p w:rsidR="00080490" w:rsidRPr="00080490" w:rsidRDefault="00877319">
      <w:pPr>
        <w:ind w:left="200"/>
        <w:rPr>
          <w:rStyle w:val="Subst"/>
        </w:rPr>
      </w:pPr>
      <w:r>
        <w:rPr>
          <w:rStyle w:val="Subst"/>
        </w:rPr>
        <w:t>Эмит</w:t>
      </w:r>
      <w:r w:rsidR="00080490">
        <w:rPr>
          <w:rStyle w:val="Subst"/>
        </w:rPr>
        <w:t>ент не имеет дочерних компаний.</w:t>
      </w:r>
    </w:p>
    <w:p w:rsidR="00080490" w:rsidRPr="00080490" w:rsidRDefault="00877319">
      <w:pPr>
        <w:ind w:left="200"/>
        <w:rPr>
          <w:rStyle w:val="Subst"/>
        </w:rPr>
      </w:pPr>
      <w:r>
        <w:rPr>
          <w:rStyle w:val="Subst"/>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rPr>
        <w:br/>
        <w:t>Для клиентской базы Эмитента характерна существенная концентрация с одиннадцатью ключевыми промышленными группами: ММК, Лукойл, Евраз, Северсталь, Уральская сталь, Роснефть, Ритэк, Сургутнефтегаз, Газпромнефть, Мечел, ТНК и их поставщиками, которые сформировали около 50% выручки от операционной деятельности, связанной с подвижным составо</w:t>
      </w:r>
      <w:r w:rsidR="00080490">
        <w:rPr>
          <w:rStyle w:val="Subst"/>
        </w:rPr>
        <w:t xml:space="preserve">м, по состоянию на 31.12.2012. </w:t>
      </w:r>
    </w:p>
    <w:p w:rsidR="001A575D" w:rsidRPr="00404A25" w:rsidRDefault="00877319">
      <w:pPr>
        <w:ind w:left="200"/>
        <w:rPr>
          <w:rStyle w:val="Subst"/>
        </w:rPr>
      </w:pPr>
      <w:r>
        <w:rPr>
          <w:rStyle w:val="Subst"/>
        </w:rPr>
        <w:t>Большинство этих ключевых клиентов пользуются услугами Эмитента для транспортировки таких грузов как черные металлы, металлолом, нефтепродукты и нефть. Оказание услуг по организации транспортировки указанных грузов является более прибыльным по сравнению с оказанием услуг по организации перевозок Эмитентом других видов грузов. Значительная географическая диверсификация местоположений производственных активов, клиентов и поставщиков данных ключевых потребителей обеспечивает прибыльность операционной деятельности Эмитента. Эмитент не имеет заключенных долгосрочных контрактов с любым из этих клиентов, что позволяет данным клиентам сделать выбор в пользу конкурентов Эмитента.</w:t>
      </w:r>
      <w:r>
        <w:rPr>
          <w:rStyle w:val="Subst"/>
        </w:rPr>
        <w:br/>
        <w:t>Хотя к настоящему моменту Эмитентом установлены стабильные деловые отношения с данными ключевыми потребителями, не существует гарантии, что они будут сохранены в будущем и, в случае потери, смогут быть заменены другими потребителями на сопоставимых условиях, с сопоставимыми объемами и заменены в принципе. Если Эмитент потеряет одного из данных ключевых клиентов и не будет способен компенсировать потерянный сегмент бизнеса, это может оказать существенное негативное материальное воздействие на бизнес Эмитента, операционные результаты, источники финансирования, финансовое состояние Эмитента и биржевую цену облигаций.</w:t>
      </w:r>
      <w:r>
        <w:rPr>
          <w:rStyle w:val="Subst"/>
        </w:rPr>
        <w:br/>
        <w:t>Вместе с тем, Эмитент проводит регулярную работу, направленную на расширение и диверсификацию клиентской базы перевозимых грузов, направлений перевозок,  а также мониторинг рынка перевозок и потребностей грузоотправителей и грузополучателей, что позволит, по мнению Эмитента, минимизировать влияние рисков, связанных с концентрацией клиентской базы.</w:t>
      </w: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rPr>
          <w:rStyle w:val="Subst"/>
        </w:rPr>
      </w:pPr>
    </w:p>
    <w:p w:rsidR="00080490" w:rsidRPr="00404A25" w:rsidRDefault="00080490">
      <w:pPr>
        <w:ind w:left="200"/>
      </w:pPr>
    </w:p>
    <w:p w:rsidR="001A575D" w:rsidRDefault="00877319">
      <w:pPr>
        <w:pStyle w:val="1"/>
      </w:pPr>
      <w:bookmarkStart w:id="23" w:name="_Toc346605624"/>
      <w:r>
        <w:lastRenderedPageBreak/>
        <w:t>III. Подробная информация об эмитенте</w:t>
      </w:r>
      <w:bookmarkEnd w:id="23"/>
    </w:p>
    <w:p w:rsidR="001A575D" w:rsidRDefault="00877319">
      <w:pPr>
        <w:pStyle w:val="2"/>
      </w:pPr>
      <w:bookmarkStart w:id="24" w:name="_Toc346605625"/>
      <w:r>
        <w:t>3.1. История создания и развитие эмитента</w:t>
      </w:r>
      <w:bookmarkEnd w:id="24"/>
    </w:p>
    <w:p w:rsidR="001A575D" w:rsidRDefault="00877319">
      <w:pPr>
        <w:pStyle w:val="2"/>
      </w:pPr>
      <w:bookmarkStart w:id="25" w:name="_Toc346605626"/>
      <w:r>
        <w:t>3.1.1. Данные о фирменном наименовании (наименовании) эмитента</w:t>
      </w:r>
      <w:bookmarkEnd w:id="25"/>
    </w:p>
    <w:p w:rsidR="001A575D" w:rsidRDefault="00877319">
      <w:pPr>
        <w:ind w:left="200"/>
      </w:pPr>
      <w:r>
        <w:t>Полное фирменное наименование эмитента:</w:t>
      </w:r>
      <w:r>
        <w:rPr>
          <w:rStyle w:val="Subst"/>
        </w:rPr>
        <w:t xml:space="preserve"> Открытое акционерное общество "Новая перевозочная компания"</w:t>
      </w:r>
    </w:p>
    <w:p w:rsidR="001A575D" w:rsidRDefault="00877319">
      <w:pPr>
        <w:ind w:left="200"/>
      </w:pPr>
      <w:r>
        <w:t>Дата введения действующего полного фирменного наименования:</w:t>
      </w:r>
      <w:r>
        <w:rPr>
          <w:rStyle w:val="Subst"/>
        </w:rPr>
        <w:t xml:space="preserve"> 24.06.2003</w:t>
      </w:r>
    </w:p>
    <w:p w:rsidR="001A575D" w:rsidRDefault="00877319">
      <w:pPr>
        <w:ind w:left="200"/>
      </w:pPr>
      <w:r>
        <w:t>Сокращенное фирменное наименование эмитента:</w:t>
      </w:r>
      <w:r>
        <w:rPr>
          <w:rStyle w:val="Subst"/>
        </w:rPr>
        <w:t xml:space="preserve"> ОАО "НПК"</w:t>
      </w:r>
    </w:p>
    <w:p w:rsidR="001A575D" w:rsidRDefault="00877319">
      <w:pPr>
        <w:ind w:left="200"/>
      </w:pPr>
      <w:r>
        <w:t>Дата введения действующего сокращенного фирменного наименования:</w:t>
      </w:r>
      <w:r>
        <w:rPr>
          <w:rStyle w:val="Subst"/>
        </w:rPr>
        <w:t xml:space="preserve"> 24.06.2003</w:t>
      </w:r>
    </w:p>
    <w:p w:rsidR="001A575D" w:rsidRDefault="001A575D">
      <w:pPr>
        <w:ind w:left="200"/>
      </w:pPr>
    </w:p>
    <w:p w:rsidR="001A575D" w:rsidRDefault="001A575D">
      <w:pPr>
        <w:ind w:left="200"/>
      </w:pPr>
    </w:p>
    <w:p w:rsidR="001A575D" w:rsidRDefault="00877319">
      <w:pPr>
        <w:ind w:left="200"/>
      </w:pPr>
      <w:r>
        <w:rPr>
          <w:rStyle w:val="Subst"/>
        </w:rPr>
        <w:t>Фирменное наименование эмитента (наименование для некоммерческой организации) зарегистрировано как товарный знак или знак обслуживания</w:t>
      </w:r>
    </w:p>
    <w:p w:rsidR="00080490" w:rsidRPr="00080490" w:rsidRDefault="00877319">
      <w:pPr>
        <w:ind w:left="200"/>
        <w:rPr>
          <w:rStyle w:val="Subst"/>
        </w:rPr>
      </w:pPr>
      <w:r>
        <w:t>Сведения о регистрации указанных товарных знаков:</w:t>
      </w:r>
      <w:r>
        <w:br/>
      </w:r>
      <w:r>
        <w:rPr>
          <w:rStyle w:val="Subst"/>
        </w:rPr>
        <w:t>В Государственном реестре товарных знаков и знаков обслуживания зарегистрировано два товарных знака (знака обслуживания), на которые выданы</w:t>
      </w:r>
      <w:r w:rsidR="00080490">
        <w:rPr>
          <w:rStyle w:val="Subst"/>
        </w:rPr>
        <w:t xml:space="preserve"> соответствующие Свидетельства:</w:t>
      </w:r>
    </w:p>
    <w:p w:rsidR="00080490" w:rsidRPr="00404A25" w:rsidRDefault="00877319">
      <w:pPr>
        <w:ind w:left="200"/>
        <w:rPr>
          <w:rStyle w:val="Subst"/>
        </w:rPr>
      </w:pPr>
      <w:r>
        <w:rPr>
          <w:rStyle w:val="Subst"/>
        </w:rPr>
        <w:t>1. Свидетельство на товарный знак (знак обслуживания) № 288632 (зарегистрировано в Государственном реестре товарных знаков и знаков обслуживания РФ 12.05.2005. Орган, выдавший Свидетельство: Федеральная служба по интеллектуальной собственности, патентам и товарным знакам. Срок действия реги</w:t>
      </w:r>
      <w:r w:rsidR="00080490">
        <w:rPr>
          <w:rStyle w:val="Subst"/>
        </w:rPr>
        <w:t xml:space="preserve">страции истекает 24.05.2014.). </w:t>
      </w:r>
    </w:p>
    <w:p w:rsidR="00080490" w:rsidRPr="00080490" w:rsidRDefault="00877319">
      <w:pPr>
        <w:ind w:left="200"/>
        <w:rPr>
          <w:rStyle w:val="Subst"/>
        </w:rPr>
      </w:pPr>
      <w:r>
        <w:rPr>
          <w:rStyle w:val="Subst"/>
        </w:rPr>
        <w:t>Перечень товаров (услуг), для которых зарегистрирован тов</w:t>
      </w:r>
      <w:r w:rsidR="00080490">
        <w:rPr>
          <w:rStyle w:val="Subst"/>
        </w:rPr>
        <w:t>арный знак (знак обслуживания):</w:t>
      </w:r>
    </w:p>
    <w:p w:rsidR="00080490" w:rsidRPr="00080490" w:rsidRDefault="00877319">
      <w:pPr>
        <w:ind w:left="200"/>
        <w:rPr>
          <w:rStyle w:val="Subst"/>
        </w:rPr>
      </w:pPr>
      <w:r>
        <w:rPr>
          <w:rStyle w:val="Subst"/>
        </w:rPr>
        <w:t>1) та</w:t>
      </w:r>
      <w:r w:rsidR="00080490">
        <w:rPr>
          <w:rStyle w:val="Subst"/>
        </w:rPr>
        <w:t>моженные агентства, маклерство,</w:t>
      </w:r>
    </w:p>
    <w:p w:rsidR="00080490" w:rsidRPr="00080490" w:rsidRDefault="00877319">
      <w:pPr>
        <w:ind w:left="200"/>
        <w:rPr>
          <w:rStyle w:val="Subst"/>
        </w:rPr>
      </w:pPr>
      <w:r>
        <w:rPr>
          <w:rStyle w:val="Subst"/>
        </w:rPr>
        <w:t>2) транспортировка, в том числе экспедирование и доставка грузов,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информация и консультации по вопросам перевозок; упаковка и хранение то</w:t>
      </w:r>
      <w:r w:rsidR="00080490">
        <w:rPr>
          <w:rStyle w:val="Subst"/>
        </w:rPr>
        <w:t>варов; организация путешествий.</w:t>
      </w:r>
    </w:p>
    <w:p w:rsidR="00080490" w:rsidRPr="00404A25" w:rsidRDefault="00877319">
      <w:pPr>
        <w:ind w:left="200"/>
        <w:rPr>
          <w:rStyle w:val="Subst"/>
        </w:rPr>
      </w:pPr>
      <w:r>
        <w:rPr>
          <w:rStyle w:val="Subst"/>
        </w:rPr>
        <w:t xml:space="preserve">2. Свидетельство на товарный знак (знак обслуживания) № 329630 </w:t>
      </w:r>
      <w:r>
        <w:rPr>
          <w:rStyle w:val="Subst"/>
        </w:rPr>
        <w:br/>
        <w:t>(зарегистрировано в Государственном реестре товарных знаков и знаков обслуживания РФ 16.07.2007. Орган, выдавший Свидетельство: Федеральная служба по интеллектуальной собственности, патентам и товарным знакам. Срок действия регист</w:t>
      </w:r>
      <w:r w:rsidR="00080490">
        <w:rPr>
          <w:rStyle w:val="Subst"/>
        </w:rPr>
        <w:t>рации истекает 22.09.2015.).</w:t>
      </w:r>
    </w:p>
    <w:p w:rsidR="001A575D" w:rsidRDefault="00877319">
      <w:pPr>
        <w:ind w:left="200"/>
      </w:pPr>
      <w:r>
        <w:rPr>
          <w:rStyle w:val="Subst"/>
        </w:rPr>
        <w:t>Перечень товаров (услуг), для которых зарегистрирован товарный знак (знак обслуживания):</w:t>
      </w:r>
      <w:r>
        <w:rPr>
          <w:rStyle w:val="Subst"/>
        </w:rPr>
        <w:br/>
        <w:t>транспортировка, в том числе авиаперевозки, перевозки железнодорожные, перевозки морские, перевозки на баржах (лихтерах), перевозка товаров на судах (фрахт), посредничество при перевозках, экспедирование и доставка грузов, информация и консультации по вопросам перевозок; упаковка и хранение товаров; организация путешествий.</w:t>
      </w:r>
    </w:p>
    <w:p w:rsidR="001A575D" w:rsidRDefault="00877319">
      <w:pPr>
        <w:pStyle w:val="SubHeading"/>
        <w:ind w:left="200"/>
      </w:pPr>
      <w:r>
        <w:t>Все предшествующие наименования эмитента в течение времени его существования</w:t>
      </w:r>
    </w:p>
    <w:p w:rsidR="001A575D" w:rsidRDefault="00877319">
      <w:pPr>
        <w:ind w:left="400"/>
      </w:pPr>
      <w:r>
        <w:rPr>
          <w:rStyle w:val="Subst"/>
        </w:rPr>
        <w:t>Наименование эмитента в течение времени его существования не менялось</w:t>
      </w:r>
    </w:p>
    <w:p w:rsidR="001A575D" w:rsidRDefault="00877319">
      <w:pPr>
        <w:pStyle w:val="2"/>
      </w:pPr>
      <w:bookmarkStart w:id="26" w:name="_Toc346605627"/>
      <w:r>
        <w:t>3.1.2. Сведения о государственной регистрации эмитента</w:t>
      </w:r>
      <w:bookmarkEnd w:id="26"/>
    </w:p>
    <w:p w:rsidR="001A575D" w:rsidRDefault="00877319">
      <w:pPr>
        <w:ind w:left="200"/>
      </w:pPr>
      <w:r>
        <w:t>Основной государственный регистрационный номер юридического лица:</w:t>
      </w:r>
      <w:r>
        <w:rPr>
          <w:rStyle w:val="Subst"/>
        </w:rPr>
        <w:t xml:space="preserve"> 1037705050570</w:t>
      </w:r>
    </w:p>
    <w:p w:rsidR="001A575D" w:rsidRDefault="00877319">
      <w:pPr>
        <w:ind w:left="200"/>
      </w:pPr>
      <w:r>
        <w:t>Дата внесения записи о юридическом лице, зарегистрированном до 1 июля 2002 года, в единый государственный реестр юридических лиц:</w:t>
      </w:r>
    </w:p>
    <w:p w:rsidR="001A575D" w:rsidRDefault="00877319">
      <w:pPr>
        <w:ind w:left="200"/>
      </w:pPr>
      <w:r>
        <w:t>Наименование регистрирующего органа:</w:t>
      </w:r>
      <w:r>
        <w:rPr>
          <w:rStyle w:val="Subst"/>
        </w:rPr>
        <w:t xml:space="preserve"> Инспекция Министерства Российской Федерации по налогам и сборам №5 по Центральному административному округу г. Москвы</w:t>
      </w:r>
    </w:p>
    <w:p w:rsidR="001A575D" w:rsidRDefault="00877319">
      <w:pPr>
        <w:pStyle w:val="2"/>
      </w:pPr>
      <w:bookmarkStart w:id="27" w:name="_Toc346605628"/>
      <w:r>
        <w:t>3.1.3. Сведения о создании и развитии эмитента</w:t>
      </w:r>
      <w:bookmarkEnd w:id="27"/>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28" w:name="_Toc346605629"/>
      <w:r>
        <w:t>3.1.4. Контактная информация</w:t>
      </w:r>
      <w:bookmarkEnd w:id="28"/>
    </w:p>
    <w:p w:rsidR="001A575D" w:rsidRDefault="00877319">
      <w:r>
        <w:t>Место нахождения:</w:t>
      </w:r>
      <w:r>
        <w:rPr>
          <w:rStyle w:val="Subst"/>
        </w:rPr>
        <w:t xml:space="preserve"> 105082 Россия, г. Москва, Спартаковская площадь 16/15 стр. 6</w:t>
      </w:r>
    </w:p>
    <w:p w:rsidR="001A575D" w:rsidRDefault="00877319">
      <w:pPr>
        <w:pStyle w:val="SubHeading"/>
      </w:pPr>
      <w:r>
        <w:t>Место нахождения эмитента</w:t>
      </w:r>
    </w:p>
    <w:p w:rsidR="001A575D" w:rsidRDefault="00877319">
      <w:pPr>
        <w:ind w:left="200"/>
      </w:pPr>
      <w:r>
        <w:rPr>
          <w:rStyle w:val="Subst"/>
        </w:rPr>
        <w:t>105082 Россия, г. Москва, Спартаковская площадь 16/15 стр. 6</w:t>
      </w:r>
    </w:p>
    <w:p w:rsidR="001A575D" w:rsidRDefault="00877319">
      <w:r>
        <w:t>Телефон:</w:t>
      </w:r>
      <w:r>
        <w:rPr>
          <w:rStyle w:val="Subst"/>
        </w:rPr>
        <w:t xml:space="preserve"> +7 (495) 788 05 75</w:t>
      </w:r>
    </w:p>
    <w:p w:rsidR="001A575D" w:rsidRDefault="00877319">
      <w:r>
        <w:t>Факс:</w:t>
      </w:r>
      <w:r>
        <w:rPr>
          <w:rStyle w:val="Subst"/>
        </w:rPr>
        <w:t xml:space="preserve"> +7 (495) 788 05 73</w:t>
      </w:r>
    </w:p>
    <w:p w:rsidR="001A575D" w:rsidRDefault="00877319">
      <w:r>
        <w:lastRenderedPageBreak/>
        <w:t>Адрес электронной почты:</w:t>
      </w:r>
      <w:r>
        <w:rPr>
          <w:rStyle w:val="Subst"/>
        </w:rPr>
        <w:t xml:space="preserve"> office@npktrans.ru</w:t>
      </w:r>
    </w:p>
    <w:p w:rsidR="001A575D" w:rsidRDefault="001A575D"/>
    <w:p w:rsidR="001A575D" w:rsidRDefault="00877319">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rPr>
        <w:t xml:space="preserve"> www.npktrans.ru; http://www.disclosure.ru/issuer/7705503750</w:t>
      </w:r>
    </w:p>
    <w:p w:rsidR="001A575D" w:rsidRDefault="001A575D">
      <w:pPr>
        <w:pStyle w:val="ThinDelim"/>
      </w:pPr>
    </w:p>
    <w:p w:rsidR="001A575D" w:rsidRDefault="00877319">
      <w:pPr>
        <w:pStyle w:val="2"/>
      </w:pPr>
      <w:bookmarkStart w:id="29" w:name="_Toc346605630"/>
      <w:r>
        <w:t>3.1.5. Идентификационный номер налогоплательщика</w:t>
      </w:r>
      <w:bookmarkEnd w:id="29"/>
    </w:p>
    <w:p w:rsidR="001A575D" w:rsidRDefault="00877319">
      <w:pPr>
        <w:ind w:left="200"/>
      </w:pPr>
      <w:r>
        <w:rPr>
          <w:rStyle w:val="Subst"/>
        </w:rPr>
        <w:t>7705503750</w:t>
      </w:r>
    </w:p>
    <w:p w:rsidR="001A575D" w:rsidRDefault="00877319">
      <w:pPr>
        <w:pStyle w:val="2"/>
      </w:pPr>
      <w:bookmarkStart w:id="30" w:name="_Toc346605631"/>
      <w:r>
        <w:t>3.1.6. Филиалы и представительства эмитента</w:t>
      </w:r>
      <w:bookmarkEnd w:id="30"/>
    </w:p>
    <w:p w:rsidR="001A575D" w:rsidRDefault="00877319">
      <w:pPr>
        <w:ind w:left="200"/>
      </w:pPr>
      <w:r>
        <w:rPr>
          <w:rStyle w:val="Subst"/>
        </w:rPr>
        <w:t>Изменений в составе филиалов и представительств эмитента в отчетном квартале не было.</w:t>
      </w:r>
    </w:p>
    <w:p w:rsidR="001A575D" w:rsidRDefault="00877319">
      <w:pPr>
        <w:pStyle w:val="2"/>
      </w:pPr>
      <w:bookmarkStart w:id="31" w:name="_Toc346605632"/>
      <w:r>
        <w:t>3.2. Основная хозяйственная деятельность эмитента</w:t>
      </w:r>
      <w:bookmarkEnd w:id="31"/>
    </w:p>
    <w:p w:rsidR="001A575D" w:rsidRDefault="00877319">
      <w:pPr>
        <w:pStyle w:val="2"/>
      </w:pPr>
      <w:bookmarkStart w:id="32" w:name="_Toc346605633"/>
      <w:r>
        <w:t>3.2.1. Отраслевая принадлежность эмитента</w:t>
      </w:r>
      <w:bookmarkEnd w:id="32"/>
    </w:p>
    <w:p w:rsidR="001A575D" w:rsidRDefault="00877319">
      <w:pPr>
        <w:ind w:left="200"/>
      </w:pPr>
      <w:r>
        <w:t>Основное отраслевое направление деятельности эмитента согласно ОКВЭД.:</w:t>
      </w:r>
      <w:r>
        <w:rPr>
          <w:rStyle w:val="Subst"/>
        </w:rPr>
        <w:t xml:space="preserve"> 63.40 - Организация перевозок грузов</w:t>
      </w:r>
    </w:p>
    <w:p w:rsidR="001A575D" w:rsidRDefault="001A575D">
      <w:pPr>
        <w:pStyle w:val="ThinDelim"/>
      </w:pPr>
    </w:p>
    <w:tbl>
      <w:tblPr>
        <w:tblW w:w="0" w:type="auto"/>
        <w:tblLayout w:type="fixed"/>
        <w:tblCellMar>
          <w:left w:w="72" w:type="dxa"/>
          <w:right w:w="72" w:type="dxa"/>
        </w:tblCellMar>
        <w:tblLook w:val="0000"/>
      </w:tblPr>
      <w:tblGrid>
        <w:gridCol w:w="3852"/>
      </w:tblGrid>
      <w:tr w:rsidR="001A575D">
        <w:tc>
          <w:tcPr>
            <w:tcW w:w="3852" w:type="dxa"/>
            <w:tcBorders>
              <w:top w:val="double" w:sz="6" w:space="0" w:color="auto"/>
              <w:left w:val="double" w:sz="6" w:space="0" w:color="auto"/>
              <w:bottom w:val="single" w:sz="6" w:space="0" w:color="auto"/>
              <w:right w:val="double" w:sz="6" w:space="0" w:color="auto"/>
            </w:tcBorders>
          </w:tcPr>
          <w:p w:rsidR="001A575D" w:rsidRDefault="00877319">
            <w:pPr>
              <w:jc w:val="center"/>
            </w:pPr>
            <w:r>
              <w:t>Коды ОКВЭД</w:t>
            </w:r>
          </w:p>
        </w:tc>
      </w:tr>
      <w:tr w:rsidR="001A575D">
        <w:tc>
          <w:tcPr>
            <w:tcW w:w="3852" w:type="dxa"/>
            <w:tcBorders>
              <w:top w:val="single" w:sz="6" w:space="0" w:color="auto"/>
              <w:left w:val="double" w:sz="6" w:space="0" w:color="auto"/>
              <w:bottom w:val="single" w:sz="6" w:space="0" w:color="auto"/>
              <w:right w:val="double" w:sz="6" w:space="0" w:color="auto"/>
            </w:tcBorders>
          </w:tcPr>
          <w:p w:rsidR="001A575D" w:rsidRDefault="00877319">
            <w:r>
              <w:t>35.20.9</w:t>
            </w:r>
          </w:p>
        </w:tc>
      </w:tr>
      <w:tr w:rsidR="001A575D">
        <w:tc>
          <w:tcPr>
            <w:tcW w:w="3852" w:type="dxa"/>
            <w:tcBorders>
              <w:top w:val="single" w:sz="6" w:space="0" w:color="auto"/>
              <w:left w:val="double" w:sz="6" w:space="0" w:color="auto"/>
              <w:bottom w:val="single" w:sz="6" w:space="0" w:color="auto"/>
              <w:right w:val="double" w:sz="6" w:space="0" w:color="auto"/>
            </w:tcBorders>
          </w:tcPr>
          <w:p w:rsidR="001A575D" w:rsidRDefault="00877319">
            <w:r>
              <w:t>60.10</w:t>
            </w:r>
          </w:p>
        </w:tc>
      </w:tr>
      <w:tr w:rsidR="001A575D">
        <w:tc>
          <w:tcPr>
            <w:tcW w:w="3852" w:type="dxa"/>
            <w:tcBorders>
              <w:top w:val="single" w:sz="6" w:space="0" w:color="auto"/>
              <w:left w:val="double" w:sz="6" w:space="0" w:color="auto"/>
              <w:bottom w:val="single" w:sz="6" w:space="0" w:color="auto"/>
              <w:right w:val="double" w:sz="6" w:space="0" w:color="auto"/>
            </w:tcBorders>
          </w:tcPr>
          <w:p w:rsidR="001A575D" w:rsidRDefault="00877319">
            <w:r>
              <w:t>60.10.12</w:t>
            </w:r>
          </w:p>
        </w:tc>
      </w:tr>
      <w:tr w:rsidR="001A575D">
        <w:tc>
          <w:tcPr>
            <w:tcW w:w="3852" w:type="dxa"/>
            <w:tcBorders>
              <w:top w:val="single" w:sz="6" w:space="0" w:color="auto"/>
              <w:left w:val="double" w:sz="6" w:space="0" w:color="auto"/>
              <w:bottom w:val="single" w:sz="6" w:space="0" w:color="auto"/>
              <w:right w:val="double" w:sz="6" w:space="0" w:color="auto"/>
            </w:tcBorders>
          </w:tcPr>
          <w:p w:rsidR="001A575D" w:rsidRDefault="00877319">
            <w:r>
              <w:t>60.24</w:t>
            </w:r>
          </w:p>
        </w:tc>
      </w:tr>
      <w:tr w:rsidR="001A575D">
        <w:tc>
          <w:tcPr>
            <w:tcW w:w="3852" w:type="dxa"/>
            <w:tcBorders>
              <w:top w:val="single" w:sz="6" w:space="0" w:color="auto"/>
              <w:left w:val="double" w:sz="6" w:space="0" w:color="auto"/>
              <w:bottom w:val="single" w:sz="6" w:space="0" w:color="auto"/>
              <w:right w:val="double" w:sz="6" w:space="0" w:color="auto"/>
            </w:tcBorders>
          </w:tcPr>
          <w:p w:rsidR="001A575D" w:rsidRDefault="00877319">
            <w:r>
              <w:t>63.11</w:t>
            </w:r>
          </w:p>
        </w:tc>
      </w:tr>
      <w:tr w:rsidR="001A575D">
        <w:tc>
          <w:tcPr>
            <w:tcW w:w="3852" w:type="dxa"/>
            <w:tcBorders>
              <w:top w:val="single" w:sz="6" w:space="0" w:color="auto"/>
              <w:left w:val="double" w:sz="6" w:space="0" w:color="auto"/>
              <w:bottom w:val="double" w:sz="6" w:space="0" w:color="auto"/>
              <w:right w:val="double" w:sz="6" w:space="0" w:color="auto"/>
            </w:tcBorders>
          </w:tcPr>
          <w:p w:rsidR="001A575D" w:rsidRDefault="00877319">
            <w:r>
              <w:t>71.21.2</w:t>
            </w:r>
          </w:p>
        </w:tc>
      </w:tr>
    </w:tbl>
    <w:p w:rsidR="001A575D" w:rsidRDefault="001A575D"/>
    <w:p w:rsidR="001A575D" w:rsidRDefault="00877319">
      <w:pPr>
        <w:pStyle w:val="2"/>
      </w:pPr>
      <w:bookmarkStart w:id="33" w:name="_Toc346605634"/>
      <w:r>
        <w:t>3.2.2. Основная хозяйственная деятельность эмитента</w:t>
      </w:r>
      <w:bookmarkEnd w:id="33"/>
    </w:p>
    <w:p w:rsidR="001A575D" w:rsidRDefault="00877319">
      <w:pPr>
        <w:ind w:left="200"/>
      </w:pPr>
      <w:r>
        <w:t>Информация не указывается в отчете за 4 квартал</w:t>
      </w:r>
    </w:p>
    <w:p w:rsidR="001A575D" w:rsidRDefault="00877319">
      <w:pPr>
        <w:pStyle w:val="2"/>
      </w:pPr>
      <w:bookmarkStart w:id="34" w:name="_Toc346605635"/>
      <w:r>
        <w:t>3.2.3. Материалы, товары (сырье) и поставщики эмитента</w:t>
      </w:r>
      <w:bookmarkEnd w:id="34"/>
    </w:p>
    <w:p w:rsidR="001A575D" w:rsidRDefault="00877319">
      <w:pPr>
        <w:ind w:left="200"/>
      </w:pPr>
      <w:r>
        <w:t>Информация не указывается в отчете за 4 квартал</w:t>
      </w:r>
    </w:p>
    <w:p w:rsidR="001A575D" w:rsidRDefault="00877319">
      <w:pPr>
        <w:pStyle w:val="2"/>
      </w:pPr>
      <w:bookmarkStart w:id="35" w:name="_Toc346605636"/>
      <w:r>
        <w:t>3.2.4. Рынки сбыта продукции (работ, услуг) эмитента</w:t>
      </w:r>
      <w:bookmarkEnd w:id="35"/>
    </w:p>
    <w:p w:rsidR="00080490" w:rsidRPr="00080490" w:rsidRDefault="00877319">
      <w:pPr>
        <w:ind w:left="200"/>
        <w:rPr>
          <w:rStyle w:val="Subst"/>
        </w:rPr>
      </w:pPr>
      <w:r>
        <w:t>Основные рынки, на которых эмитент осуществляет свою деятельность:</w:t>
      </w:r>
      <w:r>
        <w:br/>
      </w:r>
      <w:r>
        <w:rPr>
          <w:rStyle w:val="Subst"/>
        </w:rPr>
        <w:t xml:space="preserve">Основные рынки, на которых эмитент </w:t>
      </w:r>
      <w:r w:rsidR="00080490">
        <w:rPr>
          <w:rStyle w:val="Subst"/>
        </w:rPr>
        <w:t>осуществляет свою деятельность:</w:t>
      </w:r>
    </w:p>
    <w:p w:rsidR="00080490" w:rsidRPr="00080490" w:rsidRDefault="00877319">
      <w:pPr>
        <w:ind w:left="200"/>
        <w:rPr>
          <w:rStyle w:val="Subst"/>
        </w:rPr>
      </w:pPr>
      <w:r>
        <w:rPr>
          <w:rStyle w:val="Subst"/>
        </w:rPr>
        <w:t>На рынке перевозок грузов Эмитент оказывает услуги по организации перевозки грузов клиентов в собственном или арендованном подвижном составе по территории Российской Федерации, а также экспортных грузов клиентов со станций Российских железных дорог  в  страны  С</w:t>
      </w:r>
      <w:r w:rsidR="00080490">
        <w:rPr>
          <w:rStyle w:val="Subst"/>
        </w:rPr>
        <w:t>НГ и другие  страны на экспорт.</w:t>
      </w:r>
    </w:p>
    <w:p w:rsidR="00080490" w:rsidRPr="00080490" w:rsidRDefault="00877319">
      <w:pPr>
        <w:ind w:left="200"/>
        <w:rPr>
          <w:rStyle w:val="Subst"/>
        </w:rPr>
      </w:pPr>
      <w:r>
        <w:rPr>
          <w:rStyle w:val="Subst"/>
        </w:rPr>
        <w:t>Объем выручки от оказания услуг по перевозке грузов клиентов по итогам IV квартала 2012 года составил бо</w:t>
      </w:r>
      <w:r w:rsidR="00080490">
        <w:rPr>
          <w:rStyle w:val="Subst"/>
        </w:rPr>
        <w:t>лее 99% в общем объеме выручки.</w:t>
      </w:r>
    </w:p>
    <w:p w:rsidR="00080490" w:rsidRPr="00080490" w:rsidRDefault="00877319">
      <w:pPr>
        <w:ind w:left="200"/>
        <w:rPr>
          <w:rStyle w:val="Subst"/>
        </w:rPr>
      </w:pPr>
      <w:r>
        <w:rPr>
          <w:rStyle w:val="Subst"/>
        </w:rPr>
        <w:t>Основными рынками, на которых Эмитент осуществляет основную хозяйственную деятельность, являются рынки перевозки грузов в универсальных полуваг</w:t>
      </w:r>
      <w:r w:rsidR="00080490">
        <w:rPr>
          <w:rStyle w:val="Subst"/>
        </w:rPr>
        <w:t>онах и нефтеналивных цистернах.</w:t>
      </w:r>
    </w:p>
    <w:p w:rsidR="00080490" w:rsidRPr="00080490" w:rsidRDefault="00877319">
      <w:pPr>
        <w:ind w:left="200"/>
        <w:rPr>
          <w:rStyle w:val="Subst"/>
        </w:rPr>
      </w:pPr>
      <w:r>
        <w:rPr>
          <w:rStyle w:val="Subst"/>
        </w:rPr>
        <w:t xml:space="preserve">Основу вагонного парка Эмитента составляют полувагоны и цистерны. Диверсифицированный таким образом парк позволяет укреплять и расширять свое присутствие сразу в двух сегментах – в перевозке универсальных (металлургических, насыпных) </w:t>
      </w:r>
      <w:r w:rsidR="00080490">
        <w:rPr>
          <w:rStyle w:val="Subst"/>
        </w:rPr>
        <w:t>грузов и нефтеналивных грузов.</w:t>
      </w:r>
    </w:p>
    <w:p w:rsidR="00080490" w:rsidRPr="00404A25" w:rsidRDefault="00877319">
      <w:pPr>
        <w:ind w:left="200"/>
      </w:pPr>
      <w:r>
        <w:rPr>
          <w:rStyle w:val="Subst"/>
        </w:rPr>
        <w:t xml:space="preserve">Основными клиентами и грузоотправителями Эмитента являются ведущие нефтяные и металлургические  промышленные группы России в том числе: ММК, Лукойл, Евраз, Северсталь, </w:t>
      </w:r>
      <w:r w:rsidRPr="007002AB">
        <w:rPr>
          <w:rStyle w:val="Subst"/>
        </w:rPr>
        <w:t>Металлоинвест, Роснефть, Газпромнефть, Мечел, ТНК, Ритэк и другие, для которых Эмитент</w:t>
      </w:r>
      <w:r>
        <w:rPr>
          <w:rStyle w:val="Subst"/>
        </w:rPr>
        <w:t xml:space="preserve"> осуществляет перевозку металлургических грузов (металл, металлопродукция), металлолома, рудных материалов, коксов, углей, нефтеналивных грузов, минерально-строительных грузов (цемент, щебень и др.)</w:t>
      </w:r>
    </w:p>
    <w:p w:rsidR="00080490" w:rsidRPr="00080490" w:rsidRDefault="00877319">
      <w:pPr>
        <w:ind w:left="200"/>
      </w:pPr>
      <w:r>
        <w:t xml:space="preserve">Факторы, которые могут негативно повлиять на сбыт эмитентом его продукции (работ, услуг), и </w:t>
      </w:r>
      <w:r>
        <w:lastRenderedPageBreak/>
        <w:t>возможные действия эмитента по уменьшению такого влияния:</w:t>
      </w:r>
    </w:p>
    <w:p w:rsidR="00080490" w:rsidRPr="00080490" w:rsidRDefault="00877319">
      <w:pPr>
        <w:ind w:left="200"/>
        <w:rPr>
          <w:rStyle w:val="Subst"/>
        </w:rPr>
      </w:pPr>
      <w:r>
        <w:rPr>
          <w:rStyle w:val="Subst"/>
        </w:rPr>
        <w:t>Основные факторы, влияющие на сбыт Эмитентом его продукции (р</w:t>
      </w:r>
      <w:r w:rsidR="00080490">
        <w:rPr>
          <w:rStyle w:val="Subst"/>
        </w:rPr>
        <w:t>абот, услуг), перечислены ниже:</w:t>
      </w:r>
    </w:p>
    <w:p w:rsidR="00080490" w:rsidRPr="00080490" w:rsidRDefault="00877319">
      <w:pPr>
        <w:ind w:left="200"/>
        <w:rPr>
          <w:rStyle w:val="Subst"/>
        </w:rPr>
      </w:pPr>
      <w:r>
        <w:rPr>
          <w:rStyle w:val="Subst"/>
        </w:rPr>
        <w:t>1) Изменение макроэкономической ситуации в России и снижение спроса на товары российского экспорта, а также обострение конкуренции в отдельных сегментах рынка перевозок межд</w:t>
      </w:r>
      <w:r w:rsidR="00080490">
        <w:rPr>
          <w:rStyle w:val="Subst"/>
        </w:rPr>
        <w:t>у различными видами транспорта;</w:t>
      </w:r>
    </w:p>
    <w:p w:rsidR="00080490" w:rsidRPr="00080490" w:rsidRDefault="00877319">
      <w:pPr>
        <w:ind w:left="200"/>
        <w:rPr>
          <w:rStyle w:val="Subst"/>
        </w:rPr>
      </w:pPr>
      <w:r>
        <w:rPr>
          <w:rStyle w:val="Subst"/>
        </w:rPr>
        <w:t>2) Изменение тарифов ОАО «РЖД» и других ценовых условий, вли</w:t>
      </w:r>
      <w:r w:rsidR="00080490">
        <w:rPr>
          <w:rStyle w:val="Subst"/>
        </w:rPr>
        <w:t>яющих на рынок грузоперевозок;</w:t>
      </w:r>
    </w:p>
    <w:p w:rsidR="00080490" w:rsidRPr="00080490" w:rsidRDefault="00877319">
      <w:pPr>
        <w:ind w:left="200"/>
        <w:rPr>
          <w:rStyle w:val="Subst"/>
        </w:rPr>
      </w:pPr>
      <w:r>
        <w:rPr>
          <w:rStyle w:val="Subst"/>
        </w:rPr>
        <w:t>3) Прочие факторы, влияющие на р</w:t>
      </w:r>
      <w:r w:rsidR="00080490">
        <w:rPr>
          <w:rStyle w:val="Subst"/>
        </w:rPr>
        <w:t>езультат деятельности Эмитента:</w:t>
      </w:r>
    </w:p>
    <w:p w:rsidR="00080490" w:rsidRPr="00080490" w:rsidRDefault="00080490">
      <w:pPr>
        <w:ind w:left="200"/>
        <w:rPr>
          <w:rStyle w:val="Subst"/>
        </w:rPr>
      </w:pPr>
      <w:r>
        <w:rPr>
          <w:rStyle w:val="Subst"/>
        </w:rPr>
        <w:t>- Изменение конкурентной среды;</w:t>
      </w:r>
    </w:p>
    <w:p w:rsidR="00080490" w:rsidRPr="00080490" w:rsidRDefault="00080490">
      <w:pPr>
        <w:ind w:left="200"/>
        <w:rPr>
          <w:rStyle w:val="Subst"/>
        </w:rPr>
      </w:pPr>
      <w:r>
        <w:rPr>
          <w:rStyle w:val="Subst"/>
        </w:rPr>
        <w:t>- Таможенная политика РФ;</w:t>
      </w:r>
    </w:p>
    <w:p w:rsidR="00080490" w:rsidRPr="00080490" w:rsidRDefault="00877319">
      <w:pPr>
        <w:ind w:left="200"/>
        <w:rPr>
          <w:rStyle w:val="Subst"/>
        </w:rPr>
      </w:pPr>
      <w:r>
        <w:rPr>
          <w:rStyle w:val="Subst"/>
        </w:rPr>
        <w:t>- К</w:t>
      </w:r>
      <w:r w:rsidR="00080490">
        <w:rPr>
          <w:rStyle w:val="Subst"/>
        </w:rPr>
        <w:t>олебания валютных курсов.</w:t>
      </w:r>
    </w:p>
    <w:p w:rsidR="00080490" w:rsidRPr="00080490" w:rsidRDefault="00080490">
      <w:pPr>
        <w:ind w:left="200"/>
        <w:rPr>
          <w:rStyle w:val="Subst"/>
        </w:rPr>
      </w:pPr>
      <w:r w:rsidRPr="00080490">
        <w:rPr>
          <w:rStyle w:val="Subst"/>
        </w:rPr>
        <w:t xml:space="preserve">- </w:t>
      </w:r>
      <w:r w:rsidR="00877319">
        <w:rPr>
          <w:rStyle w:val="Subst"/>
        </w:rPr>
        <w:t>Возможные действия Эмитент</w:t>
      </w:r>
      <w:r>
        <w:rPr>
          <w:rStyle w:val="Subst"/>
        </w:rPr>
        <w:t>а по уменьшению такого влияния:</w:t>
      </w:r>
    </w:p>
    <w:p w:rsidR="00080490" w:rsidRPr="00080490" w:rsidRDefault="00877319">
      <w:pPr>
        <w:ind w:left="200"/>
        <w:rPr>
          <w:rStyle w:val="Subst"/>
        </w:rPr>
      </w:pPr>
      <w:r>
        <w:rPr>
          <w:rStyle w:val="Subst"/>
        </w:rPr>
        <w:t>1) Согласно выбранной политике деятельности Эмитента</w:t>
      </w:r>
      <w:r w:rsidR="00080490">
        <w:rPr>
          <w:rStyle w:val="Subst"/>
        </w:rPr>
        <w:t>, основное внимание  уделяется:</w:t>
      </w:r>
    </w:p>
    <w:p w:rsidR="00080490" w:rsidRPr="00080490" w:rsidRDefault="00877319">
      <w:pPr>
        <w:ind w:left="200"/>
        <w:rPr>
          <w:rStyle w:val="Subst"/>
        </w:rPr>
      </w:pPr>
      <w:r>
        <w:rPr>
          <w:rStyle w:val="Subst"/>
        </w:rPr>
        <w:t xml:space="preserve">- направлениям перевозок (поиск </w:t>
      </w:r>
      <w:r w:rsidR="00080490">
        <w:rPr>
          <w:rStyle w:val="Subst"/>
        </w:rPr>
        <w:t>наиболее доходных направлений);</w:t>
      </w:r>
    </w:p>
    <w:p w:rsidR="00080490" w:rsidRPr="00080490" w:rsidRDefault="00877319">
      <w:pPr>
        <w:ind w:left="200"/>
        <w:rPr>
          <w:rStyle w:val="Subst"/>
        </w:rPr>
      </w:pPr>
      <w:r>
        <w:rPr>
          <w:rStyle w:val="Subst"/>
        </w:rPr>
        <w:t xml:space="preserve">- логистике (реализация действий, направленных </w:t>
      </w:r>
      <w:r w:rsidR="00080490">
        <w:rPr>
          <w:rStyle w:val="Subst"/>
        </w:rPr>
        <w:t>на снижение порожнего пробега);</w:t>
      </w:r>
    </w:p>
    <w:p w:rsidR="00080490" w:rsidRPr="00080490" w:rsidRDefault="00877319">
      <w:pPr>
        <w:ind w:left="200"/>
        <w:rPr>
          <w:rStyle w:val="Subst"/>
        </w:rPr>
      </w:pPr>
      <w:r>
        <w:rPr>
          <w:rStyle w:val="Subst"/>
        </w:rPr>
        <w:t>- клиентской базе (индивидуальный подход к каждому клиенту, увеличение стабильной Клиентской базы, увеличение объемов и</w:t>
      </w:r>
      <w:r w:rsidR="00080490">
        <w:rPr>
          <w:rStyle w:val="Subst"/>
        </w:rPr>
        <w:t xml:space="preserve"> количества груженых отправок);</w:t>
      </w:r>
    </w:p>
    <w:p w:rsidR="00080490" w:rsidRPr="00080490" w:rsidRDefault="00877319">
      <w:pPr>
        <w:ind w:left="200"/>
        <w:rPr>
          <w:rStyle w:val="Subst"/>
        </w:rPr>
      </w:pPr>
      <w:r>
        <w:rPr>
          <w:rStyle w:val="Subst"/>
        </w:rPr>
        <w:t>2) Увеличение количества подвижного состава, используемого в своей деятельности Эмитентом (увеличение объема парка  дает  возможность расши</w:t>
      </w:r>
      <w:r w:rsidR="00080490">
        <w:rPr>
          <w:rStyle w:val="Subst"/>
        </w:rPr>
        <w:t>рять спектр оказываемых услуг);</w:t>
      </w:r>
    </w:p>
    <w:p w:rsidR="001A575D" w:rsidRDefault="00877319">
      <w:pPr>
        <w:ind w:left="200"/>
      </w:pPr>
      <w:r>
        <w:rPr>
          <w:rStyle w:val="Subst"/>
        </w:rPr>
        <w:t>3) Прогнозы Министерства экономического развития Российской Федерации, Министерства транспорта Российской Федерации позволяют Эмитенту сделать выводы о растущем спросе потребителей на услуги железнодорожных перевозок, что, в свою очередь, обеспечит Эмитенту увеличение объема оказываемых услуг  и,  как следствие, рост доходов Эмитента.</w:t>
      </w:r>
    </w:p>
    <w:p w:rsidR="001A575D" w:rsidRDefault="00877319">
      <w:pPr>
        <w:pStyle w:val="2"/>
      </w:pPr>
      <w:bookmarkStart w:id="36" w:name="_Toc346605637"/>
      <w:r>
        <w:t>3.2.5. Сведения о наличии у эмитента разрешений (лицензий) или допусков к отдельным видам работ</w:t>
      </w:r>
      <w:bookmarkEnd w:id="36"/>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37" w:name="_Toc346605638"/>
      <w:r>
        <w:t>3.2.6. Дополнительные требования к эмитентам, являющимся акционерными инвестиционными фондами, страховыми или кредитными организациями, ипотечными агентами</w:t>
      </w:r>
      <w:bookmarkEnd w:id="37"/>
    </w:p>
    <w:p w:rsidR="001A575D" w:rsidRDefault="00877319">
      <w:pPr>
        <w:pStyle w:val="2"/>
      </w:pPr>
      <w:bookmarkStart w:id="38" w:name="_Toc346605639"/>
      <w:r>
        <w:t>3.2.7. Дополнительные требования к эмитентам, основной деятельностью которых является добыча полезных ископаемых</w:t>
      </w:r>
      <w:bookmarkEnd w:id="38"/>
    </w:p>
    <w:p w:rsidR="001A575D" w:rsidRDefault="00877319">
      <w:pPr>
        <w:ind w:left="200"/>
      </w:pPr>
      <w:r>
        <w:t>Основной деятельностью эмитента не является добыча полезных ископаемых</w:t>
      </w:r>
    </w:p>
    <w:p w:rsidR="001A575D" w:rsidRDefault="00877319">
      <w:pPr>
        <w:pStyle w:val="2"/>
      </w:pPr>
      <w:bookmarkStart w:id="39" w:name="_Toc346605640"/>
      <w:r>
        <w:t>3.2.8. Дополнительные требования к эмитентам, основной деятельностью которых является оказание услуг связи</w:t>
      </w:r>
      <w:bookmarkEnd w:id="39"/>
    </w:p>
    <w:p w:rsidR="001A575D" w:rsidRDefault="00877319">
      <w:pPr>
        <w:ind w:left="200"/>
      </w:pPr>
      <w:r>
        <w:t>Основной деятельностью эмитента не является оказание услуг связи</w:t>
      </w:r>
    </w:p>
    <w:p w:rsidR="001A575D" w:rsidRDefault="00877319">
      <w:pPr>
        <w:pStyle w:val="2"/>
      </w:pPr>
      <w:bookmarkStart w:id="40" w:name="_Toc346605641"/>
      <w:r>
        <w:t>3.3. Планы будущей деятельности эмитента</w:t>
      </w:r>
      <w:bookmarkEnd w:id="40"/>
    </w:p>
    <w:p w:rsidR="00080490" w:rsidRPr="00080490" w:rsidRDefault="00877319">
      <w:pPr>
        <w:ind w:left="200"/>
        <w:rPr>
          <w:rStyle w:val="Subst"/>
        </w:rPr>
      </w:pPr>
      <w:r>
        <w:rPr>
          <w:rStyle w:val="Subst"/>
        </w:rPr>
        <w:t>В 2011 году полностью сформирован парк вагонов  ОАО «Федеральная Грузовая Компания»  и жестко регулируемые тарифы (которые выступали в качестве ценового ориентира для частных железнодорожных операторов) во многом прекратили свое действие. В 2011-2012гг. на рынке грузовых железнодорожных перевозок сложилась благоприятная конъюнктура, что было вызвано продолжающимся ростом российской экономики. По данным Росстата, рост грузооборота по сети российских железных дорог составил 4,4% в 2</w:t>
      </w:r>
      <w:r w:rsidR="00080490">
        <w:rPr>
          <w:rStyle w:val="Subst"/>
        </w:rPr>
        <w:t xml:space="preserve">012 году по  сравнению с 2011. </w:t>
      </w:r>
    </w:p>
    <w:p w:rsidR="00080490" w:rsidRPr="00080490" w:rsidRDefault="00877319">
      <w:pPr>
        <w:ind w:left="200"/>
        <w:rPr>
          <w:rStyle w:val="Subst"/>
        </w:rPr>
      </w:pPr>
      <w:r>
        <w:rPr>
          <w:rStyle w:val="Subst"/>
        </w:rPr>
        <w:t>В течение ближайших лет Эмитент планирует расширить свое присутствие в регионах, имеющих потенциал с точки зрения грузопотока, повысить эффективность управления подвижным составом и оптимизировать маршруты с целью снижения порожних пробегов и мини</w:t>
      </w:r>
      <w:r w:rsidR="00080490">
        <w:rPr>
          <w:rStyle w:val="Subst"/>
        </w:rPr>
        <w:t>мизации соответствующих затрат.</w:t>
      </w:r>
    </w:p>
    <w:p w:rsidR="00080490" w:rsidRPr="00080490" w:rsidRDefault="00877319">
      <w:pPr>
        <w:ind w:left="200"/>
        <w:rPr>
          <w:rStyle w:val="Subst"/>
        </w:rPr>
      </w:pPr>
      <w:r>
        <w:rPr>
          <w:rStyle w:val="Subst"/>
        </w:rPr>
        <w:t>Стратегической целью Эмитента является предоставление конкурентоспособных услуг по организации грузовых перевозок железнодорожным транспортом. Обширная география грузоперевозок включает территории России, Литвы, Латвии, Эстонии, Украины, Беларуси и Китая. Стратегия развития Эмитента содержит следующие основные элементы, которые разделены, исходя из направлений деятельности, и отражают основные направления развития.</w:t>
      </w:r>
      <w:r>
        <w:rPr>
          <w:rStyle w:val="Subst"/>
        </w:rPr>
        <w:br/>
        <w:t>Развитие перевозок горно-металлургических грузов планируется осуществить за счет следующих факторов:</w:t>
      </w:r>
      <w:r>
        <w:rPr>
          <w:rStyle w:val="Subst"/>
        </w:rPr>
        <w:br/>
      </w:r>
      <w:r>
        <w:rPr>
          <w:rStyle w:val="Subst"/>
        </w:rPr>
        <w:lastRenderedPageBreak/>
        <w:t>1. Увеличение собственного универсального вагонного парка путем приобретения полувагонов или расширения парка полувагонов в аренде. Ввиду того, что Эмитент исторически работает с универсальным парком подвижного состава и имеет богатый опыт эффективного управления им, формируется политика по закупке вагонов. Тенденцию роста спроса на универсальные вагоны поддерживает и фактор большого износа парка ОАО «РЖД» и его (бывших и существующих) дочерних обществ. В перспективе это должно повлечь за собой списание старого парка.</w:t>
      </w:r>
      <w:r>
        <w:rPr>
          <w:rStyle w:val="Subst"/>
        </w:rPr>
        <w:br/>
        <w:t>2. Увеличение доли перевозок сырья на металлургические комбинаты (уголь, лом черных металлов, руда), и максимальный вывоз готовой продукции. Это позволит Эмитенту сокращать долю порожнего пробега, тем самым снижая затраты на порожний пробег и увеличивая общую доходность. В условиях сокращения доли экспорта в производственных программах металлургических комбинатов вагонами Эмитента перевозится все больше грузов в адрес российских потребителей, что  позволяет Эмитенту в большей степени присутствовать во всех регионах, откуда осуществляется завоз сырья на металлургические комбинаты.</w:t>
      </w:r>
      <w:r>
        <w:rPr>
          <w:rStyle w:val="Subst"/>
        </w:rPr>
        <w:br/>
        <w:t>3. В связи с вступлением РФ в Единый таможенный союз с Белоруссией и Казахстаном и, как следствие, происходящей унификацией железнодорожных тарифов на территориях стран-участниц Союза, Эмитент активно расширяет географию своих услуг за счет стран Таможенного Союза.  Также планируется  увеличение доли перевозок углей на экспор</w:t>
      </w:r>
      <w:r w:rsidR="00080490">
        <w:rPr>
          <w:rStyle w:val="Subst"/>
        </w:rPr>
        <w:t>т, в частности в порты Украины.</w:t>
      </w:r>
    </w:p>
    <w:p w:rsidR="00080490" w:rsidRPr="00080490" w:rsidRDefault="00877319">
      <w:pPr>
        <w:ind w:left="200"/>
        <w:rPr>
          <w:rStyle w:val="Subst"/>
        </w:rPr>
      </w:pPr>
      <w:r>
        <w:rPr>
          <w:rStyle w:val="Subst"/>
        </w:rPr>
        <w:t>Развитие услуг по организации перевозок нефтеналивных грузов и нефти планируется осуществлять за счет следующих факторо</w:t>
      </w:r>
      <w:r w:rsidR="00080490">
        <w:rPr>
          <w:rStyle w:val="Subst"/>
        </w:rPr>
        <w:t>в:</w:t>
      </w:r>
    </w:p>
    <w:p w:rsidR="00080490" w:rsidRPr="00080490" w:rsidRDefault="00877319">
      <w:pPr>
        <w:ind w:left="200"/>
        <w:rPr>
          <w:rStyle w:val="Subst"/>
        </w:rPr>
      </w:pPr>
      <w:r>
        <w:rPr>
          <w:rStyle w:val="Subst"/>
        </w:rPr>
        <w:t>1.</w:t>
      </w:r>
      <w:r>
        <w:rPr>
          <w:rStyle w:val="Subst"/>
        </w:rPr>
        <w:tab/>
        <w:t>Реализации прог</w:t>
      </w:r>
      <w:r w:rsidR="00080490">
        <w:rPr>
          <w:rStyle w:val="Subst"/>
        </w:rPr>
        <w:t>рессивных логистических решений</w:t>
      </w:r>
    </w:p>
    <w:p w:rsidR="00080490" w:rsidRPr="00080490" w:rsidRDefault="00877319">
      <w:pPr>
        <w:ind w:left="200"/>
        <w:rPr>
          <w:rStyle w:val="Subst"/>
        </w:rPr>
      </w:pPr>
      <w:r>
        <w:rPr>
          <w:rStyle w:val="Subst"/>
        </w:rPr>
        <w:t>•</w:t>
      </w:r>
      <w:r>
        <w:rPr>
          <w:rStyle w:val="Subst"/>
        </w:rPr>
        <w:tab/>
        <w:t>более активное использование цистерн под сдвоенные операции (выгрузка/погрузка на одной и той же станции) и формирование «колец» (логистическая схема, в рамках которой сформированный маршрут из цистерн Эмитента отправляется со станции погрузки, следует под выгрузку, выгружается, затем на этой же станции или близлежащей станции снова грузится, опять следует под выгрузку и после выгрузки отправляется на ст</w:t>
      </w:r>
      <w:r w:rsidR="00080490">
        <w:rPr>
          <w:rStyle w:val="Subst"/>
        </w:rPr>
        <w:t>анцию первоначальной погрузки).</w:t>
      </w:r>
    </w:p>
    <w:p w:rsidR="00080490" w:rsidRPr="00080490" w:rsidRDefault="00877319">
      <w:pPr>
        <w:ind w:left="200"/>
        <w:rPr>
          <w:rStyle w:val="Subst"/>
        </w:rPr>
      </w:pPr>
      <w:r>
        <w:rPr>
          <w:rStyle w:val="Subst"/>
        </w:rPr>
        <w:t>2. Расширения клиентской базы за счет увеличения объемов сотрудничества с существующими и новыми клиентами, а также диверсификации географии перевозок.</w:t>
      </w:r>
      <w:r>
        <w:rPr>
          <w:rStyle w:val="Subst"/>
        </w:rPr>
        <w:br/>
        <w:t>•      расширение перевозок нефтепродуктов из стран Средне</w:t>
      </w:r>
      <w:r w:rsidR="00080490">
        <w:rPr>
          <w:rStyle w:val="Subst"/>
        </w:rPr>
        <w:t>й Азии (Казахстан, Узбекистан)</w:t>
      </w:r>
      <w:r w:rsidR="00080490" w:rsidRPr="00080490">
        <w:rPr>
          <w:rStyle w:val="Subst"/>
        </w:rPr>
        <w:t>;</w:t>
      </w:r>
    </w:p>
    <w:p w:rsidR="00080490" w:rsidRPr="00080490" w:rsidRDefault="00877319">
      <w:pPr>
        <w:ind w:left="200"/>
        <w:rPr>
          <w:rStyle w:val="Subst"/>
        </w:rPr>
      </w:pPr>
      <w:r>
        <w:rPr>
          <w:rStyle w:val="Subst"/>
        </w:rPr>
        <w:t>•      участие в розничных (сезо</w:t>
      </w:r>
      <w:r w:rsidR="00080490">
        <w:rPr>
          <w:rStyle w:val="Subst"/>
        </w:rPr>
        <w:t>нных) перевозках нефтепродукто</w:t>
      </w:r>
      <w:r w:rsidR="00080490" w:rsidRPr="00080490">
        <w:rPr>
          <w:rStyle w:val="Subst"/>
        </w:rPr>
        <w:t>в;</w:t>
      </w:r>
    </w:p>
    <w:p w:rsidR="00080490" w:rsidRPr="00080490" w:rsidRDefault="00877319">
      <w:pPr>
        <w:ind w:left="200"/>
        <w:rPr>
          <w:rStyle w:val="Subst"/>
        </w:rPr>
      </w:pPr>
      <w:r>
        <w:rPr>
          <w:rStyle w:val="Subst"/>
        </w:rPr>
        <w:t>• расширение перевозок нефтепродуктов, производимых на малых и средних НПЗ (Нефтеперерабатывающий завод). Большинство таких НПЗ не имеют собственных транспортных активов и, как правило, занимаются только производством и сбыт</w:t>
      </w:r>
      <w:r w:rsidR="00080490">
        <w:rPr>
          <w:rStyle w:val="Subst"/>
        </w:rPr>
        <w:t xml:space="preserve">ом нефтепродуктов.   </w:t>
      </w:r>
    </w:p>
    <w:p w:rsidR="00080490" w:rsidRPr="00080490" w:rsidRDefault="00877319">
      <w:pPr>
        <w:ind w:left="200"/>
        <w:rPr>
          <w:rStyle w:val="Subst"/>
        </w:rPr>
      </w:pPr>
      <w:r>
        <w:rPr>
          <w:rStyle w:val="Subst"/>
        </w:rPr>
        <w:t>3.Развитие услуг по организации перевозок строительных грузов:</w:t>
      </w:r>
      <w:r>
        <w:rPr>
          <w:rStyle w:val="Subst"/>
        </w:rPr>
        <w:br/>
        <w:t xml:space="preserve">Рынок перевозок строительных грузов весьма обширен, по этой причине Эмитент видит в нем значительный потенциал для своего развития и расширения грузовой базы. На текущий момент Эмитент уже частично реализует и продолжает прорабатывать проекты по постановке своих вагонов на кольцевые замкнутые маршруты при </w:t>
      </w:r>
      <w:r w:rsidR="00080490">
        <w:rPr>
          <w:rStyle w:val="Subst"/>
        </w:rPr>
        <w:t>перевозках строительных грузов.</w:t>
      </w:r>
    </w:p>
    <w:p w:rsidR="001A575D" w:rsidRDefault="00080490">
      <w:pPr>
        <w:ind w:left="200"/>
      </w:pPr>
      <w:r w:rsidRPr="00404A25">
        <w:rPr>
          <w:rStyle w:val="Subst"/>
        </w:rPr>
        <w:tab/>
      </w:r>
      <w:r w:rsidR="00877319">
        <w:rPr>
          <w:rStyle w:val="Subst"/>
        </w:rPr>
        <w:t>Изменение основной деятельности эмитента не планируется</w:t>
      </w:r>
    </w:p>
    <w:p w:rsidR="001A575D" w:rsidRDefault="00877319">
      <w:pPr>
        <w:pStyle w:val="2"/>
      </w:pPr>
      <w:bookmarkStart w:id="41" w:name="_Toc346605642"/>
      <w:r>
        <w:t>3.4. Участие эмитента в банковских группах, банковских холдингах, холдингах и ассоциациях</w:t>
      </w:r>
      <w:bookmarkEnd w:id="41"/>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877319">
      <w:pPr>
        <w:pStyle w:val="2"/>
      </w:pPr>
      <w:bookmarkStart w:id="42" w:name="_Toc346605643"/>
      <w:r>
        <w:t>3.5. Подконтрольные эмитенту организации, имеющие для него существенное значение</w:t>
      </w:r>
      <w:bookmarkEnd w:id="42"/>
    </w:p>
    <w:p w:rsidR="001A575D" w:rsidRDefault="00877319">
      <w:pPr>
        <w:ind w:left="200"/>
      </w:pPr>
      <w:r>
        <w:rPr>
          <w:rStyle w:val="Subst"/>
        </w:rPr>
        <w:t>Эмитент не имеет подконтрольных организаций, имеющих для него существенное значение</w:t>
      </w:r>
    </w:p>
    <w:p w:rsidR="001A575D" w:rsidRDefault="00877319">
      <w:pPr>
        <w:pStyle w:val="2"/>
      </w:pPr>
      <w:bookmarkStart w:id="43" w:name="_Toc346605644"/>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3"/>
    </w:p>
    <w:p w:rsidR="001A575D" w:rsidRDefault="00877319">
      <w:pPr>
        <w:pStyle w:val="2"/>
      </w:pPr>
      <w:bookmarkStart w:id="44" w:name="_Toc346605645"/>
      <w:r>
        <w:t>3.6.1. Основные средства</w:t>
      </w:r>
      <w:bookmarkEnd w:id="44"/>
    </w:p>
    <w:p w:rsidR="001A575D" w:rsidRPr="007002AB" w:rsidRDefault="00877319">
      <w:pPr>
        <w:ind w:left="200"/>
      </w:pPr>
      <w:r>
        <w:t>Не указывается в отчете за 4 квартал</w:t>
      </w:r>
    </w:p>
    <w:p w:rsidR="007002AB" w:rsidRPr="007002AB" w:rsidRDefault="007002AB">
      <w:pPr>
        <w:ind w:left="200"/>
      </w:pPr>
    </w:p>
    <w:p w:rsidR="007002AB" w:rsidRPr="007002AB" w:rsidRDefault="007002AB">
      <w:pPr>
        <w:ind w:left="200"/>
      </w:pPr>
    </w:p>
    <w:p w:rsidR="007002AB" w:rsidRPr="007002AB" w:rsidRDefault="007002AB">
      <w:pPr>
        <w:ind w:left="200"/>
      </w:pPr>
    </w:p>
    <w:p w:rsidR="001A575D" w:rsidRDefault="00877319">
      <w:pPr>
        <w:pStyle w:val="1"/>
      </w:pPr>
      <w:bookmarkStart w:id="45" w:name="_Toc346605646"/>
      <w:r>
        <w:lastRenderedPageBreak/>
        <w:t>IV. Сведения о финансово-хозяйственной деятельности эмитента</w:t>
      </w:r>
      <w:bookmarkEnd w:id="45"/>
    </w:p>
    <w:p w:rsidR="001A575D" w:rsidRDefault="00877319">
      <w:pPr>
        <w:pStyle w:val="2"/>
      </w:pPr>
      <w:bookmarkStart w:id="46" w:name="_Toc346605647"/>
      <w:r>
        <w:t>4.1. Результаты финансово-хозяйственной деятельности эмитента</w:t>
      </w:r>
      <w:bookmarkEnd w:id="46"/>
    </w:p>
    <w:p w:rsidR="001A575D" w:rsidRDefault="00877319">
      <w:pPr>
        <w:ind w:left="200"/>
      </w:pPr>
      <w:r>
        <w:t>Не указывается в отчете за 4 квартал</w:t>
      </w:r>
    </w:p>
    <w:p w:rsidR="001A575D" w:rsidRDefault="00877319">
      <w:pPr>
        <w:pStyle w:val="2"/>
      </w:pPr>
      <w:bookmarkStart w:id="47" w:name="_Toc346605648"/>
      <w:r>
        <w:t>4.2. Ликвидность эмитента, достаточность капитала и оборотных средств</w:t>
      </w:r>
      <w:bookmarkEnd w:id="47"/>
    </w:p>
    <w:p w:rsidR="001A575D" w:rsidRDefault="00877319">
      <w:pPr>
        <w:ind w:left="200"/>
      </w:pPr>
      <w:r>
        <w:t>Не указывается в отчете за 4 квартал</w:t>
      </w:r>
    </w:p>
    <w:p w:rsidR="001A575D" w:rsidRDefault="00877319">
      <w:pPr>
        <w:pStyle w:val="2"/>
      </w:pPr>
      <w:bookmarkStart w:id="48" w:name="_Toc346605649"/>
      <w:r>
        <w:t>4.3. Финансовые вложения эмитента</w:t>
      </w:r>
      <w:bookmarkEnd w:id="48"/>
    </w:p>
    <w:p w:rsidR="001A575D" w:rsidRDefault="00877319">
      <w:pPr>
        <w:ind w:left="200"/>
      </w:pPr>
      <w:r>
        <w:t>Не указывается в отчете за 4 квартал</w:t>
      </w:r>
    </w:p>
    <w:p w:rsidR="001A575D" w:rsidRDefault="00877319">
      <w:pPr>
        <w:pStyle w:val="2"/>
      </w:pPr>
      <w:bookmarkStart w:id="49" w:name="_Toc346605650"/>
      <w:r>
        <w:t>4.4. Нематериальные активы эмитента</w:t>
      </w:r>
      <w:bookmarkEnd w:id="49"/>
    </w:p>
    <w:p w:rsidR="001A575D" w:rsidRDefault="00877319">
      <w:pPr>
        <w:ind w:left="200"/>
      </w:pPr>
      <w:r>
        <w:t>Не указывается в отчете за 4 квартал</w:t>
      </w:r>
    </w:p>
    <w:p w:rsidR="001A575D" w:rsidRDefault="00877319">
      <w:pPr>
        <w:pStyle w:val="2"/>
      </w:pPr>
      <w:bookmarkStart w:id="50" w:name="_Toc346605651"/>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0"/>
    </w:p>
    <w:p w:rsidR="001A575D" w:rsidRDefault="00877319">
      <w:pPr>
        <w:ind w:left="200"/>
      </w:pPr>
      <w:r>
        <w:t>Не указывается в отчете за 4 квартал</w:t>
      </w:r>
    </w:p>
    <w:p w:rsidR="001A575D" w:rsidRDefault="00877319">
      <w:pPr>
        <w:pStyle w:val="2"/>
      </w:pPr>
      <w:bookmarkStart w:id="51" w:name="_Toc346605652"/>
      <w:r>
        <w:t>4.6. Анализ тенденций развития в сфере основной деятельности эмитента</w:t>
      </w:r>
      <w:bookmarkEnd w:id="51"/>
    </w:p>
    <w:p w:rsidR="00080490" w:rsidRPr="00080490" w:rsidRDefault="00877319">
      <w:pPr>
        <w:ind w:left="200"/>
        <w:rPr>
          <w:rStyle w:val="Subst"/>
        </w:rPr>
      </w:pPr>
      <w:r>
        <w:rPr>
          <w:rStyle w:val="Subst"/>
        </w:rPr>
        <w:t>Эмитент оказывает услуги по организации перевозки грузов собственным, арендованным, а также принадлежащим на иных законных основаниях  подвижным составом по территории Российской Федерации  и других стр</w:t>
      </w:r>
      <w:r w:rsidR="00080490">
        <w:rPr>
          <w:rStyle w:val="Subst"/>
        </w:rPr>
        <w:t>ан, в том числе входящих в СНГ.</w:t>
      </w:r>
    </w:p>
    <w:p w:rsidR="00080490" w:rsidRPr="00080490" w:rsidRDefault="00877319">
      <w:pPr>
        <w:ind w:left="200"/>
        <w:rPr>
          <w:rStyle w:val="Subst"/>
        </w:rPr>
      </w:pPr>
      <w:r>
        <w:rPr>
          <w:rStyle w:val="Subst"/>
        </w:rPr>
        <w:t>Основные тенденции и перспективы развития российской отрасли грузовых железнодорожных перевозок существенным образом определяет проводимая с 2003-го года и по настоящее время программа структурной реформы железнодорожного транспорта в России. Процесс реформирования, по мнению наблюдателей, должен привести к повышению эффективности, увеличению темпов роста и п</w:t>
      </w:r>
      <w:r w:rsidR="00080490">
        <w:rPr>
          <w:rStyle w:val="Subst"/>
        </w:rPr>
        <w:t xml:space="preserve">рибыльности в данном сегменте. </w:t>
      </w:r>
    </w:p>
    <w:p w:rsidR="00080490" w:rsidRPr="00080490" w:rsidRDefault="00877319">
      <w:pPr>
        <w:ind w:left="200"/>
        <w:rPr>
          <w:rStyle w:val="Subst"/>
        </w:rPr>
      </w:pPr>
      <w:r>
        <w:rPr>
          <w:rStyle w:val="Subst"/>
        </w:rPr>
        <w:t xml:space="preserve">В 2005 г. завершился II этап реформирования железнодорожной отрасли, главной задачей которого являлось создание условий для повышения уровня конкуренции в сфере грузовых перевозок. В рамках II этапа произошло выделение из ОАО «РЖД» и создание новых юридических лиц для работы в конкурентных секторах. В середине 2006 г. созданы и начали хозяйственную деятельность дочерние компании - ОАО «Трансконтейнер» и ОАО «Рефсервис». </w:t>
      </w:r>
      <w:r>
        <w:rPr>
          <w:rStyle w:val="Subst"/>
        </w:rPr>
        <w:br/>
        <w:t>Одним из ключевых факторов развития рынка в процессе реализации II этапа реформы являлось увеличение присутствия частных операторов подвижного состава. Частные операторы получили возможность устанавливать собственные цены на услуги по организации перевозки грузов в собственных вагонах и конкурировать с ОАО «РЖД» как по цене, так и по качеству услуг. Частные компании-операторы стали активно закупать подвижной состав: к 2006 г. они владели примерно третьей частью вагонного парка РФ и перевозили порядка 25% всех грузов. Ряд крупных промышленных холдингов, например, таких как СУЭК, Мечел также инвестировали значительные средства в приобретение грузового вагонного парка для</w:t>
      </w:r>
      <w:r w:rsidR="00080490">
        <w:rPr>
          <w:rStyle w:val="Subst"/>
        </w:rPr>
        <w:t xml:space="preserve"> перевозок собственных грузов. </w:t>
      </w:r>
    </w:p>
    <w:p w:rsidR="00080490" w:rsidRPr="00080490" w:rsidRDefault="00877319">
      <w:pPr>
        <w:ind w:left="200"/>
        <w:rPr>
          <w:rStyle w:val="Subst"/>
        </w:rPr>
      </w:pPr>
      <w:r>
        <w:rPr>
          <w:rStyle w:val="Subst"/>
        </w:rPr>
        <w:t>В рамках реализации III этапа (2006-н.в.) следует отметить два ключевых для отрасли желе</w:t>
      </w:r>
      <w:r w:rsidR="00080490">
        <w:rPr>
          <w:rStyle w:val="Subst"/>
        </w:rPr>
        <w:t>знодорожных  перевозок события:</w:t>
      </w:r>
    </w:p>
    <w:p w:rsidR="00080490" w:rsidRPr="00080490" w:rsidRDefault="00877319">
      <w:pPr>
        <w:ind w:left="200"/>
        <w:rPr>
          <w:rStyle w:val="Subst"/>
        </w:rPr>
      </w:pPr>
      <w:r>
        <w:rPr>
          <w:rStyle w:val="Subst"/>
        </w:rPr>
        <w:t>- создание в июле 2007 г. ОАО «Первая грузовая компания» (далее – ОАО «ПГК»), являющееся владельцем около 200 тыс. грузовых вагонов. 28 октября 2011 года был проведён аукцион по продаже 75 % минус 2 акций компании, ставший крупнейшей приватизационной сделкой в рамках разгосударствления росс</w:t>
      </w:r>
      <w:r w:rsidR="00080490">
        <w:rPr>
          <w:rStyle w:val="Subst"/>
        </w:rPr>
        <w:t>ийской железнодорожной отрасли;</w:t>
      </w:r>
    </w:p>
    <w:p w:rsidR="00080490" w:rsidRPr="00080490" w:rsidRDefault="00877319">
      <w:pPr>
        <w:ind w:left="200"/>
        <w:rPr>
          <w:rStyle w:val="Subst"/>
        </w:rPr>
      </w:pPr>
      <w:r>
        <w:rPr>
          <w:rStyle w:val="Subst"/>
        </w:rPr>
        <w:t xml:space="preserve">- создание в сентябре 2010 года ОАО «Федеральная грузовая компания» (ОАО «ФГК») (компания зарегистрирована 24 сентября, начала хозяйственную деятельность 30 сентября, - до ноября 2012г. ОАО «Вторая грузовая компания»). Передача вагонного парка в уставный капитал «ФГК» происходила поэтапно и завершилась в соответствии с намеченными планами – в III квартале 2011 года. После завершения процедуры передачи подвижного состава, общий объем вагонного парка, находящегося в управлении «ФГК», составляет более 170 тыс. грузовых вагонов. Передача запланированного парка вагонов из ОАО «РЖД» в ОАО «ФГК» привело к исчезновению инвентарного парка, перевозки в котором тарифицировались по Прейскуранту 10-01 "Тарифы на перевозки грузов и услуги инфраструктуры, выполняемые российскими железными дорогами" (Тарифное руководство N 1). Это изменило устоявшуюся систему ценообразования на железнодорожном  транспорте, в которой Прейскурант 10-01 "Тарифы на перевозки грузов и услуги инфраструктуры, выполняемые российскими железными дорогами" (Тарифное руководство N 1)  являлся ценовым ориентиром для частных операторов. </w:t>
      </w:r>
    </w:p>
    <w:p w:rsidR="00080490" w:rsidRPr="00080490" w:rsidRDefault="00877319">
      <w:pPr>
        <w:ind w:left="200"/>
        <w:rPr>
          <w:rStyle w:val="Subst"/>
        </w:rPr>
      </w:pPr>
      <w:r>
        <w:rPr>
          <w:rStyle w:val="Subst"/>
        </w:rPr>
        <w:lastRenderedPageBreak/>
        <w:t>В настоящее время реформа продолжается. После продажи ОАО «ПГК» доля частных собственников подвижного состава составила чуть более 75% по состоянию на конец 2012г. Однако, ОАО «РЖД» и ее дочерние компании остаются основными игроками в некоторых сегментах российского рынка желез</w:t>
      </w:r>
      <w:r w:rsidR="00080490">
        <w:rPr>
          <w:rStyle w:val="Subst"/>
        </w:rPr>
        <w:t xml:space="preserve">нодорожных грузовых перевозок. </w:t>
      </w:r>
    </w:p>
    <w:p w:rsidR="00080490" w:rsidRPr="00080490" w:rsidRDefault="00877319">
      <w:pPr>
        <w:ind w:left="200"/>
        <w:rPr>
          <w:rStyle w:val="Subst"/>
        </w:rPr>
      </w:pPr>
      <w:r>
        <w:rPr>
          <w:rStyle w:val="Subst"/>
        </w:rPr>
        <w:t>20 декабря 2011 года вышло Постановление Правительства Российской Федерации № 1051, определяющее порядок привлечения ОАО «РЖД» в аренду на срок до 31 декабря 2012 года универсальных полувагонов. В соответствии с Постановлением к маю 2012 года в непосредственное управление ОАО «РЖД» были переданы полувагоны ОАО «ФГК» в объеме более 100 тысяч единиц (20% от всего парка полуваго</w:t>
      </w:r>
      <w:r w:rsidR="00080490">
        <w:rPr>
          <w:rStyle w:val="Subst"/>
        </w:rPr>
        <w:t>нов).</w:t>
      </w:r>
    </w:p>
    <w:p w:rsidR="00080490" w:rsidRPr="00080490" w:rsidRDefault="00877319">
      <w:pPr>
        <w:ind w:left="200"/>
        <w:rPr>
          <w:rStyle w:val="Subst"/>
        </w:rPr>
      </w:pPr>
      <w:r>
        <w:rPr>
          <w:rStyle w:val="Subst"/>
        </w:rPr>
        <w:t xml:space="preserve">Хотя ОАО «РЖД» остается монополистом в области предоставлении услуг по использованию железнодорожной инфраструктуры и основным игроком в предоставлении услуг локомотивной тяги, новая законодательная база предоставляет независимым компаниям - операторам железнодорожного подвижного состава законное право пользоваться этой инфраструктурой на равноправной основе наряду с ОАО «РЖД» и ее дочерними компаниями. </w:t>
      </w:r>
      <w:r>
        <w:rPr>
          <w:rStyle w:val="Subst"/>
        </w:rPr>
        <w:br/>
        <w:t>Некоторые частные операторы железнодорожного подвижного состава (включая Эмитента) уже сейчас используют для организации  перевозок грузов железнодорожным транспортом некоторое коли</w:t>
      </w:r>
      <w:r w:rsidR="00080490">
        <w:rPr>
          <w:rStyle w:val="Subst"/>
        </w:rPr>
        <w:t>чество собственных локомотивов.</w:t>
      </w:r>
    </w:p>
    <w:p w:rsidR="00080490" w:rsidRPr="00080490" w:rsidRDefault="00877319">
      <w:pPr>
        <w:ind w:left="200"/>
        <w:rPr>
          <w:rStyle w:val="Subst"/>
        </w:rPr>
      </w:pPr>
      <w:r>
        <w:rPr>
          <w:rStyle w:val="Subst"/>
        </w:rPr>
        <w:t>В 2008 г. в рамках проводимой Реформы и либерализации отрасли ОАО «РЖД» передало контроль над значительной частью вагоноремонтных депо частным инвесторам. Это усилило конкуренцию между частными компаниями и ОАО «РЖД» в определенных сегментах рынка по р</w:t>
      </w:r>
      <w:r w:rsidR="00080490">
        <w:rPr>
          <w:rStyle w:val="Subst"/>
        </w:rPr>
        <w:t>емонту железнодорожных вагонов.</w:t>
      </w:r>
    </w:p>
    <w:p w:rsidR="00080490" w:rsidRPr="00080490" w:rsidRDefault="00877319">
      <w:pPr>
        <w:ind w:left="200"/>
        <w:rPr>
          <w:rStyle w:val="Subst"/>
        </w:rPr>
      </w:pPr>
      <w:r>
        <w:rPr>
          <w:rStyle w:val="Subst"/>
        </w:rPr>
        <w:t>Российская железнодорожная система занимает третье место в мире после Китая и США по объему железнодорожных грузоперевозок. По данным Росстата, за IV квартал 2012 г.  в России железнодорожным транспортом было перевезено 318,9 миллионов тонн грузов; грузооборот, по оценке Росстата, составил 562,4 миллиардов тонно-километров. Всего в  2012 г. в России железнодорожным транспортом было перевезено более 1,27 миллиардов тонн грузов; грузооборот - 2222</w:t>
      </w:r>
      <w:r w:rsidR="00080490">
        <w:rPr>
          <w:rStyle w:val="Subst"/>
        </w:rPr>
        <w:t xml:space="preserve"> миллиардов тонно-километров.  </w:t>
      </w:r>
    </w:p>
    <w:p w:rsidR="00080490" w:rsidRPr="00080490" w:rsidRDefault="00877319">
      <w:pPr>
        <w:ind w:left="200"/>
        <w:rPr>
          <w:rStyle w:val="Subst"/>
        </w:rPr>
      </w:pPr>
      <w:r>
        <w:rPr>
          <w:rStyle w:val="Subst"/>
        </w:rPr>
        <w:t>Железнодорожный транспорт занимает доминирующее положение на</w:t>
      </w:r>
      <w:r w:rsidR="00080490">
        <w:rPr>
          <w:rStyle w:val="Subst"/>
        </w:rPr>
        <w:t xml:space="preserve"> рынке грузоперевозок в России.</w:t>
      </w:r>
    </w:p>
    <w:p w:rsidR="00080490" w:rsidRPr="00080490" w:rsidRDefault="00877319">
      <w:pPr>
        <w:ind w:left="200"/>
        <w:rPr>
          <w:rStyle w:val="Subst"/>
        </w:rPr>
      </w:pPr>
      <w:r>
        <w:rPr>
          <w:rStyle w:val="Subst"/>
        </w:rPr>
        <w:t>По данным Росстата, доля железнодорожного транспорта в общем грузообороте транспорта России по предварительным итогам IV квартала 2012 г. составила 44,5%, или 85,3% без учета трубопроводного транспорта. В 2012г. его доля в общем грузообороте транспорта составляла около 44,5%, или 85,8% без уч</w:t>
      </w:r>
      <w:r w:rsidR="00080490">
        <w:rPr>
          <w:rStyle w:val="Subst"/>
        </w:rPr>
        <w:t>ета трубопроводного транспорта.</w:t>
      </w:r>
    </w:p>
    <w:p w:rsidR="00080490" w:rsidRPr="00080490" w:rsidRDefault="00877319">
      <w:pPr>
        <w:ind w:left="200"/>
        <w:rPr>
          <w:rStyle w:val="Subst"/>
        </w:rPr>
      </w:pPr>
      <w:r>
        <w:rPr>
          <w:rStyle w:val="Subst"/>
        </w:rPr>
        <w:t xml:space="preserve">Высокая доля железнодорожного транспорта в общем объеме грузоперевозок в России обусловлена географическими особенностями страны, экономическим значением товарного производства и тяжелой промышленности в России, а также ограничениями, присущими </w:t>
      </w:r>
      <w:r w:rsidR="00080490">
        <w:rPr>
          <w:rStyle w:val="Subst"/>
        </w:rPr>
        <w:t>другим транспортным  системам.</w:t>
      </w:r>
    </w:p>
    <w:p w:rsidR="00080490" w:rsidRPr="00404A25" w:rsidRDefault="00080490">
      <w:pPr>
        <w:ind w:left="200"/>
        <w:rPr>
          <w:rStyle w:val="Subst"/>
        </w:rPr>
      </w:pPr>
    </w:p>
    <w:p w:rsidR="00080490" w:rsidRPr="00080490" w:rsidRDefault="00877319">
      <w:pPr>
        <w:ind w:left="200"/>
        <w:rPr>
          <w:rStyle w:val="Subst"/>
        </w:rPr>
      </w:pPr>
      <w:r>
        <w:rPr>
          <w:rStyle w:val="Subst"/>
        </w:rPr>
        <w:t>В приведенной таблице показана доля различных видов транспорта в объеме грузооб</w:t>
      </w:r>
      <w:r w:rsidR="00080490">
        <w:rPr>
          <w:rStyle w:val="Subst"/>
        </w:rPr>
        <w:t>орота в России в 2010 – 2012гг</w:t>
      </w:r>
    </w:p>
    <w:p w:rsidR="00080490" w:rsidRPr="00404A25" w:rsidRDefault="00080490">
      <w:pPr>
        <w:ind w:left="200"/>
        <w:rPr>
          <w:rStyle w:val="Subst"/>
        </w:rPr>
      </w:pPr>
    </w:p>
    <w:tbl>
      <w:tblPr>
        <w:tblW w:w="5140" w:type="pct"/>
        <w:tblCellMar>
          <w:left w:w="0" w:type="dxa"/>
          <w:right w:w="0" w:type="dxa"/>
        </w:tblCellMar>
        <w:tblLook w:val="04A0"/>
      </w:tblPr>
      <w:tblGrid>
        <w:gridCol w:w="2252"/>
        <w:gridCol w:w="659"/>
        <w:gridCol w:w="489"/>
        <w:gridCol w:w="405"/>
        <w:gridCol w:w="491"/>
        <w:gridCol w:w="527"/>
        <w:gridCol w:w="356"/>
        <w:gridCol w:w="21"/>
        <w:gridCol w:w="341"/>
        <w:gridCol w:w="587"/>
        <w:gridCol w:w="369"/>
        <w:gridCol w:w="589"/>
        <w:gridCol w:w="61"/>
        <w:gridCol w:w="441"/>
        <w:gridCol w:w="1133"/>
        <w:gridCol w:w="752"/>
      </w:tblGrid>
      <w:tr w:rsidR="00080490" w:rsidRPr="0059394F" w:rsidTr="00080490">
        <w:trPr>
          <w:gridAfter w:val="1"/>
          <w:wAfter w:w="398" w:type="pct"/>
          <w:cantSplit/>
          <w:trHeight w:val="770"/>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59394F" w:rsidRDefault="00080490" w:rsidP="00014E1E">
            <w:pPr>
              <w:tabs>
                <w:tab w:val="left" w:pos="1985"/>
                <w:tab w:val="left" w:pos="2552"/>
              </w:tabs>
              <w:rPr>
                <w:rFonts w:eastAsia="Calibri"/>
                <w:b/>
                <w:bCs/>
                <w:i/>
                <w:iCs/>
                <w:sz w:val="22"/>
                <w:szCs w:val="22"/>
              </w:rPr>
            </w:pPr>
          </w:p>
        </w:tc>
        <w:tc>
          <w:tcPr>
            <w:tcW w:w="1079"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rPr>
            </w:pPr>
            <w:r w:rsidRPr="0059394F">
              <w:rPr>
                <w:b/>
                <w:bCs/>
                <w:i/>
                <w:iCs/>
              </w:rPr>
              <w:t>Грузооборот</w:t>
            </w:r>
          </w:p>
          <w:p w:rsidR="00080490" w:rsidRPr="0059394F" w:rsidRDefault="00080490" w:rsidP="00014E1E">
            <w:pPr>
              <w:tabs>
                <w:tab w:val="left" w:pos="1985"/>
                <w:tab w:val="left" w:pos="2552"/>
              </w:tabs>
              <w:rPr>
                <w:rFonts w:eastAsia="Calibri"/>
                <w:b/>
                <w:bCs/>
                <w:i/>
                <w:iCs/>
                <w:sz w:val="22"/>
                <w:szCs w:val="22"/>
              </w:rPr>
            </w:pPr>
            <w:r w:rsidRPr="0059394F">
              <w:rPr>
                <w:b/>
                <w:bCs/>
                <w:i/>
                <w:iCs/>
              </w:rPr>
              <w:t>(2010 г.)</w:t>
            </w:r>
          </w:p>
        </w:tc>
        <w:tc>
          <w:tcPr>
            <w:tcW w:w="1162" w:type="pct"/>
            <w:gridSpan w:val="6"/>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rPr>
            </w:pPr>
            <w:r w:rsidRPr="0059394F">
              <w:rPr>
                <w:b/>
                <w:bCs/>
                <w:i/>
                <w:iCs/>
              </w:rPr>
              <w:t>Грузооборот</w:t>
            </w:r>
          </w:p>
          <w:p w:rsidR="00080490" w:rsidRPr="0059394F" w:rsidRDefault="00080490" w:rsidP="00014E1E">
            <w:pPr>
              <w:tabs>
                <w:tab w:val="left" w:pos="1985"/>
                <w:tab w:val="left" w:pos="2552"/>
              </w:tabs>
              <w:rPr>
                <w:rFonts w:eastAsia="Calibri"/>
                <w:b/>
                <w:bCs/>
                <w:i/>
                <w:iCs/>
                <w:sz w:val="22"/>
                <w:szCs w:val="22"/>
              </w:rPr>
            </w:pPr>
            <w:r w:rsidRPr="0059394F">
              <w:rPr>
                <w:b/>
                <w:bCs/>
                <w:i/>
                <w:iCs/>
              </w:rPr>
              <w:t>(2011 г.)</w:t>
            </w:r>
          </w:p>
        </w:tc>
        <w:tc>
          <w:tcPr>
            <w:tcW w:w="1174"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rPr>
            </w:pPr>
            <w:r w:rsidRPr="0059394F">
              <w:rPr>
                <w:b/>
                <w:bCs/>
                <w:i/>
                <w:iCs/>
              </w:rPr>
              <w:t>Грузооборот</w:t>
            </w:r>
          </w:p>
          <w:p w:rsidR="00080490" w:rsidRPr="0059394F" w:rsidRDefault="00080490" w:rsidP="00014E1E">
            <w:pPr>
              <w:tabs>
                <w:tab w:val="left" w:pos="1985"/>
                <w:tab w:val="left" w:pos="2552"/>
              </w:tabs>
              <w:rPr>
                <w:rFonts w:eastAsia="Calibri"/>
                <w:b/>
                <w:bCs/>
                <w:i/>
                <w:iCs/>
                <w:sz w:val="22"/>
                <w:szCs w:val="22"/>
              </w:rPr>
            </w:pPr>
            <w:r w:rsidRPr="0059394F">
              <w:rPr>
                <w:b/>
                <w:bCs/>
                <w:i/>
                <w:iCs/>
              </w:rPr>
              <w:t>(</w:t>
            </w:r>
            <w:r>
              <w:rPr>
                <w:b/>
                <w:bCs/>
                <w:i/>
                <w:iCs/>
              </w:rPr>
              <w:t>2012</w:t>
            </w:r>
            <w:r w:rsidRPr="0059394F">
              <w:rPr>
                <w:b/>
                <w:bCs/>
                <w:i/>
                <w:iCs/>
              </w:rPr>
              <w:t xml:space="preserve"> г.)</w:t>
            </w:r>
            <w:r>
              <w:rPr>
                <w:b/>
                <w:bCs/>
                <w:i/>
                <w:iCs/>
              </w:rPr>
              <w:t>*</w:t>
            </w:r>
          </w:p>
        </w:tc>
      </w:tr>
      <w:tr w:rsidR="00080490" w:rsidRPr="0059394F" w:rsidTr="00080490">
        <w:trPr>
          <w:cantSplit/>
          <w:trHeight w:val="477"/>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59394F" w:rsidRDefault="00080490" w:rsidP="00014E1E">
            <w:pPr>
              <w:tabs>
                <w:tab w:val="left" w:pos="1985"/>
                <w:tab w:val="left" w:pos="2552"/>
              </w:tabs>
              <w:rPr>
                <w:rFonts w:eastAsia="Calibri"/>
                <w:b/>
                <w:bCs/>
                <w:i/>
                <w:iCs/>
                <w:sz w:val="22"/>
                <w:szCs w:val="22"/>
              </w:rPr>
            </w:pP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(млрд. тн-км.)</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(доля)</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(млрд. тн-км.)</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(доля)</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(млрд. тн-км.)</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(доля)</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297"/>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Железнодорожные перевозки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2010,6</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42,3%</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2126,6</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43</w:t>
            </w:r>
            <w:r>
              <w:rPr>
                <w:b/>
                <w:bCs/>
                <w:i/>
                <w:iCs/>
              </w:rPr>
              <w:t>,2</w:t>
            </w:r>
            <w:r w:rsidRPr="0059394F">
              <w:rPr>
                <w:b/>
                <w:bCs/>
                <w:i/>
                <w:iCs/>
              </w:rPr>
              <w:t>%</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B84E18" w:rsidRDefault="00080490" w:rsidP="00014E1E">
            <w:pPr>
              <w:tabs>
                <w:tab w:val="left" w:pos="1985"/>
                <w:tab w:val="left" w:pos="2552"/>
              </w:tabs>
              <w:rPr>
                <w:rFonts w:eastAsia="Calibri"/>
                <w:b/>
                <w:bCs/>
                <w:i/>
                <w:iCs/>
                <w:szCs w:val="22"/>
              </w:rPr>
            </w:pPr>
            <w:r w:rsidRPr="00A41351">
              <w:rPr>
                <w:rFonts w:eastAsia="Calibri"/>
                <w:b/>
                <w:bCs/>
                <w:i/>
                <w:iCs/>
                <w:szCs w:val="22"/>
              </w:rPr>
              <w:t>2222</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44,5%</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297"/>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Автомобильные перевозки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199,2</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w:t>
            </w:r>
            <w:r w:rsidRPr="0059394F">
              <w:rPr>
                <w:b/>
                <w:bCs/>
                <w:i/>
                <w:iCs/>
                <w:lang w:val="en-US"/>
              </w:rPr>
              <w:t>2</w:t>
            </w:r>
            <w:r w:rsidRPr="0059394F">
              <w:rPr>
                <w:b/>
                <w:bCs/>
                <w:i/>
                <w:iCs/>
              </w:rPr>
              <w:t>%</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222,8</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lang w:val="en-US"/>
              </w:rPr>
              <w:t>5,0</w:t>
            </w:r>
            <w:r w:rsidRPr="0059394F">
              <w:rPr>
                <w:b/>
                <w:bCs/>
                <w:i/>
                <w:iCs/>
              </w:rPr>
              <w:t>%</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240,5</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4,8%</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308"/>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Морские перевозки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101</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w:t>
            </w:r>
            <w:r w:rsidRPr="0059394F">
              <w:rPr>
                <w:b/>
                <w:bCs/>
                <w:i/>
                <w:iCs/>
                <w:lang w:val="en-US"/>
              </w:rPr>
              <w:t>1</w:t>
            </w:r>
            <w:r w:rsidRPr="0059394F">
              <w:rPr>
                <w:b/>
                <w:bCs/>
                <w:i/>
                <w:iCs/>
              </w:rPr>
              <w:t>%</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77,5</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2,0%</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68,8</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1,4%</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297"/>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Перевозки по внутренним водным путям</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54,3</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1,</w:t>
            </w:r>
            <w:r w:rsidRPr="0059394F">
              <w:rPr>
                <w:b/>
                <w:bCs/>
                <w:i/>
                <w:iCs/>
                <w:lang w:val="en-US"/>
              </w:rPr>
              <w:t>1</w:t>
            </w:r>
            <w:r w:rsidRPr="0059394F">
              <w:rPr>
                <w:b/>
                <w:bCs/>
                <w:i/>
                <w:iCs/>
              </w:rPr>
              <w:t>%</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61,0</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1,0%</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57,6</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1,2%</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297"/>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Воздушные перевозки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4,7</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0,1%</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4,9</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0,1%</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4,9</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0,1%</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286"/>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Трубопроводные перевозки</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2382,0</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lang w:val="en-US"/>
              </w:rPr>
              <w:t>50,1</w:t>
            </w:r>
            <w:r w:rsidRPr="0059394F">
              <w:rPr>
                <w:b/>
                <w:bCs/>
                <w:i/>
                <w:iCs/>
              </w:rPr>
              <w:t>%</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2421,9</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49,0%</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2395,8</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48,0%</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cantSplit/>
          <w:trHeight w:val="399"/>
        </w:trPr>
        <w:tc>
          <w:tcPr>
            <w:tcW w:w="118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rsidR="00080490" w:rsidRPr="0059394F" w:rsidRDefault="00080490" w:rsidP="00014E1E">
            <w:pPr>
              <w:tabs>
                <w:tab w:val="left" w:pos="1985"/>
                <w:tab w:val="left" w:pos="2552"/>
              </w:tabs>
              <w:ind w:left="200" w:hanging="200"/>
              <w:rPr>
                <w:rFonts w:eastAsia="Calibri"/>
                <w:b/>
                <w:bCs/>
                <w:i/>
                <w:iCs/>
              </w:rPr>
            </w:pPr>
          </w:p>
          <w:p w:rsidR="00080490" w:rsidRPr="0059394F" w:rsidRDefault="00080490" w:rsidP="00014E1E">
            <w:pPr>
              <w:tabs>
                <w:tab w:val="left" w:pos="1985"/>
                <w:tab w:val="left" w:pos="2552"/>
              </w:tabs>
              <w:ind w:left="200" w:hanging="200"/>
              <w:rPr>
                <w:rFonts w:eastAsia="Calibri"/>
                <w:b/>
                <w:bCs/>
                <w:i/>
                <w:iCs/>
                <w:sz w:val="22"/>
                <w:szCs w:val="22"/>
              </w:rPr>
            </w:pPr>
            <w:r w:rsidRPr="0059394F">
              <w:rPr>
                <w:b/>
                <w:bCs/>
                <w:i/>
                <w:iCs/>
              </w:rPr>
              <w:t>Итого</w:t>
            </w:r>
          </w:p>
        </w:tc>
        <w:tc>
          <w:tcPr>
            <w:tcW w:w="606"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lang w:val="en-US"/>
              </w:rPr>
            </w:pPr>
            <w:r w:rsidRPr="0059394F">
              <w:rPr>
                <w:b/>
                <w:bCs/>
                <w:i/>
                <w:iCs/>
                <w:lang w:val="en-US"/>
              </w:rPr>
              <w:t>4751,8</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100,0%</w:t>
            </w:r>
          </w:p>
        </w:tc>
        <w:tc>
          <w:tcPr>
            <w:tcW w:w="657" w:type="pct"/>
            <w:gridSpan w:val="4"/>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4914,7</w:t>
            </w:r>
          </w:p>
        </w:tc>
        <w:tc>
          <w:tcPr>
            <w:tcW w:w="505" w:type="pct"/>
            <w:gridSpan w:val="2"/>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hideMark/>
          </w:tcPr>
          <w:p w:rsidR="00080490" w:rsidRPr="0059394F" w:rsidRDefault="00080490" w:rsidP="00014E1E">
            <w:pPr>
              <w:tabs>
                <w:tab w:val="left" w:pos="1985"/>
                <w:tab w:val="left" w:pos="2552"/>
              </w:tabs>
              <w:rPr>
                <w:rFonts w:eastAsia="Calibri"/>
                <w:b/>
                <w:bCs/>
                <w:i/>
                <w:iCs/>
                <w:sz w:val="22"/>
                <w:szCs w:val="22"/>
              </w:rPr>
            </w:pPr>
            <w:r w:rsidRPr="0059394F">
              <w:rPr>
                <w:b/>
                <w:bCs/>
                <w:i/>
                <w:iCs/>
              </w:rPr>
              <w:t>100,0%</w:t>
            </w:r>
          </w:p>
        </w:tc>
        <w:tc>
          <w:tcPr>
            <w:tcW w:w="576" w:type="pct"/>
            <w:gridSpan w:val="3"/>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sidRPr="00A41351">
              <w:rPr>
                <w:rFonts w:eastAsia="Calibri"/>
                <w:b/>
                <w:bCs/>
                <w:i/>
                <w:iCs/>
                <w:szCs w:val="22"/>
              </w:rPr>
              <w:t>4989,6</w:t>
            </w:r>
          </w:p>
        </w:tc>
        <w:tc>
          <w:tcPr>
            <w:tcW w:w="59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vAlign w:val="bottom"/>
          </w:tcPr>
          <w:p w:rsidR="00080490" w:rsidRPr="00A41351" w:rsidRDefault="00080490" w:rsidP="00014E1E">
            <w:pPr>
              <w:tabs>
                <w:tab w:val="left" w:pos="1985"/>
                <w:tab w:val="left" w:pos="2552"/>
              </w:tabs>
              <w:rPr>
                <w:rFonts w:eastAsia="Calibri"/>
                <w:b/>
                <w:bCs/>
                <w:i/>
                <w:iCs/>
                <w:szCs w:val="22"/>
              </w:rPr>
            </w:pPr>
            <w:r>
              <w:rPr>
                <w:rFonts w:eastAsia="Calibri"/>
                <w:b/>
                <w:bCs/>
                <w:i/>
                <w:iCs/>
                <w:szCs w:val="22"/>
              </w:rPr>
              <w:t>100,0%</w:t>
            </w:r>
          </w:p>
        </w:tc>
        <w:tc>
          <w:tcPr>
            <w:tcW w:w="398" w:type="pct"/>
            <w:tcBorders>
              <w:left w:val="single" w:sz="4" w:space="0" w:color="auto"/>
            </w:tcBorders>
            <w:vAlign w:val="center"/>
            <w:hideMark/>
          </w:tcPr>
          <w:p w:rsidR="00080490" w:rsidRPr="0059394F" w:rsidRDefault="00080490" w:rsidP="00014E1E">
            <w:pPr>
              <w:tabs>
                <w:tab w:val="left" w:pos="1985"/>
                <w:tab w:val="left" w:pos="2552"/>
              </w:tabs>
              <w:rPr>
                <w:rFonts w:ascii="Calibri" w:eastAsia="Calibri" w:hAnsi="Calibri"/>
                <w:sz w:val="22"/>
                <w:szCs w:val="22"/>
              </w:rPr>
            </w:pPr>
            <w:r w:rsidRPr="0059394F">
              <w:t> </w:t>
            </w:r>
          </w:p>
        </w:tc>
      </w:tr>
      <w:tr w:rsidR="00080490" w:rsidRPr="0059394F" w:rsidTr="00080490">
        <w:trPr>
          <w:gridAfter w:val="3"/>
          <w:wAfter w:w="1229" w:type="pct"/>
        </w:trPr>
        <w:tc>
          <w:tcPr>
            <w:tcW w:w="1188" w:type="pct"/>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348" w:type="pct"/>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472" w:type="pct"/>
            <w:gridSpan w:val="2"/>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537" w:type="pct"/>
            <w:gridSpan w:val="2"/>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188" w:type="pct"/>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11" w:type="pct"/>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490" w:type="pct"/>
            <w:gridSpan w:val="2"/>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506" w:type="pct"/>
            <w:gridSpan w:val="2"/>
            <w:tcBorders>
              <w:top w:val="single" w:sz="4" w:space="0" w:color="auto"/>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c>
          <w:tcPr>
            <w:tcW w:w="32" w:type="pct"/>
            <w:tcBorders>
              <w:bottom w:val="single" w:sz="4" w:space="0" w:color="auto"/>
            </w:tcBorders>
            <w:vAlign w:val="center"/>
            <w:hideMark/>
          </w:tcPr>
          <w:p w:rsidR="00080490" w:rsidRPr="0059394F" w:rsidRDefault="00080490" w:rsidP="00014E1E">
            <w:pPr>
              <w:tabs>
                <w:tab w:val="left" w:pos="1985"/>
                <w:tab w:val="left" w:pos="2552"/>
              </w:tabs>
              <w:rPr>
                <w:rFonts w:ascii="Calibri" w:hAnsi="Calibri"/>
                <w:sz w:val="22"/>
                <w:szCs w:val="22"/>
              </w:rPr>
            </w:pPr>
          </w:p>
        </w:tc>
      </w:tr>
    </w:tbl>
    <w:p w:rsidR="00080490" w:rsidRDefault="00877319">
      <w:pPr>
        <w:ind w:left="200"/>
        <w:rPr>
          <w:rStyle w:val="Subst"/>
          <w:lang w:val="en-US"/>
        </w:rPr>
      </w:pPr>
      <w:r>
        <w:rPr>
          <w:rStyle w:val="Subst"/>
        </w:rPr>
        <w:t>____________________________</w:t>
      </w:r>
      <w:r w:rsidR="00080490">
        <w:rPr>
          <w:rStyle w:val="Subst"/>
        </w:rPr>
        <w:t>____________</w:t>
      </w:r>
      <w:r w:rsidR="00080490">
        <w:rPr>
          <w:rStyle w:val="Subst"/>
        </w:rPr>
        <w:br/>
        <w:t>Источник: Росстат</w:t>
      </w:r>
    </w:p>
    <w:p w:rsidR="00080490" w:rsidRDefault="00877319">
      <w:pPr>
        <w:ind w:left="200"/>
        <w:rPr>
          <w:rStyle w:val="Subst"/>
          <w:lang w:val="en-US"/>
        </w:rPr>
      </w:pPr>
      <w:r>
        <w:rPr>
          <w:rStyle w:val="Subst"/>
        </w:rPr>
        <w:t xml:space="preserve"> </w:t>
      </w:r>
      <w:r w:rsidR="00080490">
        <w:rPr>
          <w:rStyle w:val="Subst"/>
        </w:rPr>
        <w:t xml:space="preserve"> * - предварительные показатели</w:t>
      </w:r>
    </w:p>
    <w:p w:rsidR="00080490" w:rsidRDefault="00080490">
      <w:pPr>
        <w:ind w:left="200"/>
        <w:rPr>
          <w:rStyle w:val="Subst"/>
          <w:lang w:val="en-US"/>
        </w:rPr>
      </w:pPr>
    </w:p>
    <w:p w:rsidR="00080490" w:rsidRPr="00080490" w:rsidRDefault="00877319">
      <w:pPr>
        <w:ind w:left="200"/>
        <w:rPr>
          <w:rStyle w:val="Subst"/>
        </w:rPr>
      </w:pPr>
      <w:r>
        <w:rPr>
          <w:rStyle w:val="Subst"/>
        </w:rPr>
        <w:t>Значительную долю в объеме железнодорожных перевозок в России традиционно занимают такие грузы, как уголь, нефтепродукты и нефть, строительные материалы, ч</w:t>
      </w:r>
      <w:r w:rsidR="00080490">
        <w:rPr>
          <w:rStyle w:val="Subst"/>
        </w:rPr>
        <w:t xml:space="preserve">ерные металлы и железная руда. </w:t>
      </w:r>
    </w:p>
    <w:p w:rsidR="00080490" w:rsidRPr="00080490" w:rsidRDefault="00877319">
      <w:pPr>
        <w:ind w:left="200"/>
        <w:rPr>
          <w:rStyle w:val="Subst"/>
        </w:rPr>
      </w:pPr>
      <w:r>
        <w:rPr>
          <w:rStyle w:val="Subst"/>
        </w:rPr>
        <w:t>В IV квартале 2012 г. доля погрузки каменного угля на железнодорожном транспорте составила 25,3% от общего объема погрузки всех грузов на железнодорожном транспорте в России; доля строительных материалов (в т.ч. цемента) – 15%. На долю нефтепродуктов и нефти, а также черных металлов, металлолома и железной руды пришлось, с</w:t>
      </w:r>
      <w:r w:rsidR="00080490">
        <w:rPr>
          <w:rStyle w:val="Subst"/>
        </w:rPr>
        <w:t xml:space="preserve">оответственно, 20,5% и 15,6%.  </w:t>
      </w:r>
    </w:p>
    <w:p w:rsidR="00080490" w:rsidRPr="00080490" w:rsidRDefault="00877319">
      <w:pPr>
        <w:ind w:left="200"/>
        <w:rPr>
          <w:rStyle w:val="Subst"/>
        </w:rPr>
      </w:pPr>
      <w:r>
        <w:rPr>
          <w:rStyle w:val="Subst"/>
        </w:rPr>
        <w:t xml:space="preserve">По итогам IV квартала 2012 г. рост  грузооборота по сети российских железных дорог составил 101,8% по отношению </w:t>
      </w:r>
      <w:r w:rsidR="00080490">
        <w:rPr>
          <w:rStyle w:val="Subst"/>
        </w:rPr>
        <w:t xml:space="preserve">к аналогичному периоду 2011 г. </w:t>
      </w:r>
    </w:p>
    <w:p w:rsidR="00080490" w:rsidRPr="00080490" w:rsidRDefault="00877319">
      <w:pPr>
        <w:ind w:left="200"/>
        <w:rPr>
          <w:rStyle w:val="Subst"/>
        </w:rPr>
      </w:pPr>
      <w:r>
        <w:rPr>
          <w:rStyle w:val="Subst"/>
        </w:rPr>
        <w:t>В целом в  2012 году рост грузооборота железнодорожного транспорта продолжился и составил 1</w:t>
      </w:r>
      <w:r w:rsidR="00080490">
        <w:rPr>
          <w:rStyle w:val="Subst"/>
        </w:rPr>
        <w:t>04,5% по отношению к 2011 году.</w:t>
      </w:r>
    </w:p>
    <w:p w:rsidR="00080490" w:rsidRPr="00080490" w:rsidRDefault="00877319">
      <w:pPr>
        <w:ind w:left="200"/>
        <w:rPr>
          <w:rStyle w:val="Subst"/>
        </w:rPr>
      </w:pPr>
      <w:r>
        <w:rPr>
          <w:rStyle w:val="Subst"/>
        </w:rPr>
        <w:t>Основные причины, оказавшие положительное влияние на  достижение  удовлетворительных результатов Эмитента, заключаются, прежде всего, в эффективном управлении компанией, постановке верных целей развития деятельности компании, успешной реализации планов по развитию бизнеса и позици</w:t>
      </w:r>
      <w:r w:rsidR="00080490">
        <w:rPr>
          <w:rStyle w:val="Subst"/>
        </w:rPr>
        <w:t xml:space="preserve">онировании на рынке. </w:t>
      </w:r>
    </w:p>
    <w:p w:rsidR="00080490" w:rsidRPr="00080490" w:rsidRDefault="00080490">
      <w:pPr>
        <w:ind w:left="200"/>
        <w:rPr>
          <w:rStyle w:val="Subst"/>
        </w:rPr>
      </w:pPr>
      <w:r>
        <w:rPr>
          <w:rStyle w:val="Subst"/>
        </w:rPr>
        <w:t>А именно:</w:t>
      </w:r>
    </w:p>
    <w:p w:rsidR="00080490" w:rsidRPr="00080490" w:rsidRDefault="00877319">
      <w:pPr>
        <w:ind w:left="200"/>
        <w:rPr>
          <w:rStyle w:val="Subst"/>
        </w:rPr>
      </w:pPr>
      <w:r>
        <w:rPr>
          <w:rStyle w:val="Subst"/>
        </w:rPr>
        <w:t>- значительное увеличение парка за счет привлечения инве</w:t>
      </w:r>
      <w:r w:rsidR="00080490">
        <w:rPr>
          <w:rStyle w:val="Subst"/>
        </w:rPr>
        <w:t>стиций (кредитования, лизинга);</w:t>
      </w:r>
    </w:p>
    <w:p w:rsidR="00080490" w:rsidRPr="00080490" w:rsidRDefault="00877319">
      <w:pPr>
        <w:ind w:left="200"/>
        <w:rPr>
          <w:rStyle w:val="Subst"/>
        </w:rPr>
      </w:pPr>
      <w:r>
        <w:rPr>
          <w:rStyle w:val="Subst"/>
        </w:rPr>
        <w:t>- развитие и удержание клиентской базы (сотрудничество с крупнейшими промышленными пр</w:t>
      </w:r>
      <w:r w:rsidR="00080490">
        <w:rPr>
          <w:rStyle w:val="Subst"/>
        </w:rPr>
        <w:t xml:space="preserve">едприятиями на территории РФ); </w:t>
      </w:r>
    </w:p>
    <w:p w:rsidR="00080490" w:rsidRPr="00080490" w:rsidRDefault="00877319">
      <w:pPr>
        <w:ind w:left="200"/>
        <w:rPr>
          <w:rStyle w:val="Subst"/>
        </w:rPr>
      </w:pPr>
      <w:r>
        <w:rPr>
          <w:rStyle w:val="Subst"/>
        </w:rPr>
        <w:t>- максимальное удовлетворение потребност</w:t>
      </w:r>
      <w:r w:rsidR="00080490">
        <w:rPr>
          <w:rStyle w:val="Subst"/>
        </w:rPr>
        <w:t xml:space="preserve">ей ключевых клиентов Эмитента; </w:t>
      </w:r>
    </w:p>
    <w:p w:rsidR="00080490" w:rsidRPr="00080490" w:rsidRDefault="00877319">
      <w:pPr>
        <w:ind w:left="200"/>
        <w:rPr>
          <w:rStyle w:val="Subst"/>
        </w:rPr>
      </w:pPr>
      <w:r>
        <w:rPr>
          <w:rStyle w:val="Subst"/>
        </w:rPr>
        <w:t>- применение эффективной сист</w:t>
      </w:r>
      <w:r w:rsidR="00080490">
        <w:rPr>
          <w:rStyle w:val="Subst"/>
        </w:rPr>
        <w:t>емы управления парком Эмитента;</w:t>
      </w:r>
    </w:p>
    <w:p w:rsidR="00080490" w:rsidRPr="00080490" w:rsidRDefault="00877319">
      <w:pPr>
        <w:ind w:left="200"/>
        <w:rPr>
          <w:rStyle w:val="Subst"/>
        </w:rPr>
      </w:pPr>
      <w:r>
        <w:rPr>
          <w:rStyle w:val="Subst"/>
        </w:rPr>
        <w:t>- разработка и использование инновационных технологий и</w:t>
      </w:r>
      <w:r w:rsidR="00080490">
        <w:rPr>
          <w:rStyle w:val="Subst"/>
        </w:rPr>
        <w:t xml:space="preserve"> методик в управлении бизнесом;</w:t>
      </w:r>
    </w:p>
    <w:p w:rsidR="001A575D" w:rsidRDefault="00877319">
      <w:pPr>
        <w:ind w:left="200"/>
      </w:pPr>
      <w:r>
        <w:rPr>
          <w:rStyle w:val="Subst"/>
        </w:rPr>
        <w:t>- высокий уровень системы корпоративного управления Эмитента, соответствующей лучшей мировой практике, высоко профессиональный менеджмент Эмитента; эффективная кадровая политика компании, ориентированная на привлечение ведущих отраслевых специалистов.</w:t>
      </w:r>
      <w:r>
        <w:rPr>
          <w:rStyle w:val="Subst"/>
        </w:rPr>
        <w:br/>
        <w:t xml:space="preserve"> Таким образом, результаты деятельности Эмитента оцениваются как удовлетворительные.</w:t>
      </w:r>
      <w:r>
        <w:rPr>
          <w:rStyle w:val="Subst"/>
        </w:rPr>
        <w:br/>
        <w:t xml:space="preserve"> Мнения органов управления Эмитента  совпадают.</w:t>
      </w:r>
    </w:p>
    <w:p w:rsidR="001A575D" w:rsidRDefault="00877319">
      <w:pPr>
        <w:pStyle w:val="2"/>
      </w:pPr>
      <w:bookmarkStart w:id="52" w:name="_Toc346605653"/>
      <w:r>
        <w:t>4.6.1. Анализ факторов и условий, влияющих на деятельность эмитента</w:t>
      </w:r>
      <w:bookmarkEnd w:id="52"/>
    </w:p>
    <w:p w:rsidR="00080490" w:rsidRPr="00080490" w:rsidRDefault="00877319">
      <w:pPr>
        <w:ind w:left="200"/>
        <w:rPr>
          <w:rStyle w:val="Subst"/>
        </w:rPr>
      </w:pPr>
      <w:r>
        <w:rPr>
          <w:rStyle w:val="Subst"/>
        </w:rPr>
        <w:t>На деятельность Эмитента влия</w:t>
      </w:r>
      <w:r w:rsidR="00080490">
        <w:rPr>
          <w:rStyle w:val="Subst"/>
        </w:rPr>
        <w:t>ют следующие факторы и условия:</w:t>
      </w:r>
    </w:p>
    <w:p w:rsidR="00080490" w:rsidRPr="00080490" w:rsidRDefault="00877319">
      <w:pPr>
        <w:ind w:left="200"/>
        <w:rPr>
          <w:rStyle w:val="Subst"/>
        </w:rPr>
      </w:pPr>
      <w:r>
        <w:rPr>
          <w:rStyle w:val="Subst"/>
        </w:rPr>
        <w:t>•  спрос на услуги, оказываемые Эмитентом на российском рынке железнодорожных перевозок, который, в свою очередь, зависит от экономической ситуации в определенных секторах эконо</w:t>
      </w:r>
      <w:r w:rsidR="00080490">
        <w:rPr>
          <w:rStyle w:val="Subst"/>
        </w:rPr>
        <w:t>мики;</w:t>
      </w:r>
    </w:p>
    <w:p w:rsidR="00080490" w:rsidRPr="00080490" w:rsidRDefault="00877319">
      <w:pPr>
        <w:ind w:left="200"/>
        <w:rPr>
          <w:rStyle w:val="Subst"/>
        </w:rPr>
      </w:pPr>
      <w:r>
        <w:rPr>
          <w:rStyle w:val="Subst"/>
        </w:rPr>
        <w:t>•  услуги, предоставляемые ОАО «РЖД»,  изношенность  железнодорожной инфраструктуры</w:t>
      </w:r>
      <w:r w:rsidR="00080490">
        <w:rPr>
          <w:rStyle w:val="Subst"/>
        </w:rPr>
        <w:t xml:space="preserve"> России, Казахстана и Украины; </w:t>
      </w:r>
    </w:p>
    <w:p w:rsidR="00080490" w:rsidRPr="00080490" w:rsidRDefault="00877319">
      <w:pPr>
        <w:ind w:left="200"/>
        <w:rPr>
          <w:rStyle w:val="Subst"/>
        </w:rPr>
      </w:pPr>
      <w:r>
        <w:rPr>
          <w:rStyle w:val="Subst"/>
        </w:rPr>
        <w:t>•  значительная зависимость Эмитента от своих ключевых клиентов, представленных несколькими  промышленн</w:t>
      </w:r>
      <w:r w:rsidR="00080490">
        <w:rPr>
          <w:rStyle w:val="Subst"/>
        </w:rPr>
        <w:t xml:space="preserve">ых группами и их поставщиками; </w:t>
      </w:r>
    </w:p>
    <w:p w:rsidR="00080490" w:rsidRPr="00080490" w:rsidRDefault="00877319">
      <w:pPr>
        <w:ind w:left="200"/>
        <w:rPr>
          <w:rStyle w:val="Subst"/>
        </w:rPr>
      </w:pPr>
      <w:r>
        <w:rPr>
          <w:rStyle w:val="Subst"/>
        </w:rPr>
        <w:t>•  рост конкуренции  со стороны других транспор</w:t>
      </w:r>
      <w:r w:rsidR="00080490">
        <w:rPr>
          <w:rStyle w:val="Subst"/>
        </w:rPr>
        <w:t xml:space="preserve">тных и логистических компаний; </w:t>
      </w:r>
    </w:p>
    <w:p w:rsidR="00080490" w:rsidRPr="00080490" w:rsidRDefault="00877319">
      <w:pPr>
        <w:ind w:left="200"/>
        <w:rPr>
          <w:rStyle w:val="Subst"/>
        </w:rPr>
      </w:pPr>
      <w:r>
        <w:rPr>
          <w:rStyle w:val="Subst"/>
        </w:rPr>
        <w:t xml:space="preserve">•  изменение регулируемых тарифов, устанавливаемых Федеральной Службой по Тарифам, может негативно сказаться на финансовом положении Эмитента и </w:t>
      </w:r>
      <w:r w:rsidR="00080490">
        <w:rPr>
          <w:rStyle w:val="Subst"/>
        </w:rPr>
        <w:t xml:space="preserve">производственных результатах;  </w:t>
      </w:r>
    </w:p>
    <w:p w:rsidR="00080490" w:rsidRPr="00080490" w:rsidRDefault="00877319">
      <w:pPr>
        <w:ind w:left="200"/>
        <w:rPr>
          <w:rStyle w:val="Subst"/>
        </w:rPr>
      </w:pPr>
      <w:r>
        <w:rPr>
          <w:rStyle w:val="Subst"/>
        </w:rPr>
        <w:t>•  экстремальная ситуация (крупная авария или крушение) может повлечь за собой значительный ущерб собственности Эмит</w:t>
      </w:r>
      <w:r w:rsidR="00080490">
        <w:rPr>
          <w:rStyle w:val="Subst"/>
        </w:rPr>
        <w:t>ента или репутационный вред.</w:t>
      </w:r>
    </w:p>
    <w:p w:rsidR="00080490" w:rsidRPr="00080490" w:rsidRDefault="00877319">
      <w:pPr>
        <w:ind w:left="200"/>
        <w:rPr>
          <w:rStyle w:val="Subst"/>
        </w:rPr>
      </w:pPr>
      <w:r>
        <w:rPr>
          <w:rStyle w:val="Subst"/>
        </w:rPr>
        <w:t xml:space="preserve">Влияние данных факторов сохранится в обозримом будущем. Появление и продолжительность действия указанных выше факторов, по мнению органов управления Эмитента, в большей части находится вне контроля Эмитента  и оказывает на Эмитента такое же влияние, как и </w:t>
      </w:r>
      <w:r w:rsidR="00080490">
        <w:rPr>
          <w:rStyle w:val="Subst"/>
        </w:rPr>
        <w:t xml:space="preserve">на остальных участников рынка. </w:t>
      </w:r>
    </w:p>
    <w:p w:rsidR="00080490" w:rsidRPr="00080490" w:rsidRDefault="00877319">
      <w:pPr>
        <w:ind w:left="200"/>
        <w:rPr>
          <w:rStyle w:val="Subst"/>
        </w:rPr>
      </w:pPr>
      <w:r>
        <w:rPr>
          <w:rStyle w:val="Subst"/>
        </w:rPr>
        <w:t>Для принятия своевременных и адекватных мер по минимизации приведенных выше факторов и условий, которые могут оказать влияние на деятельность Эмитента и результаты его деятельности,  Эмитент осуществляет активный мониторинг и прогнозирует риск их появления, насколько это на</w:t>
      </w:r>
      <w:r w:rsidR="00080490">
        <w:rPr>
          <w:rStyle w:val="Subst"/>
        </w:rPr>
        <w:t>ходится в компетенции Эмитента.</w:t>
      </w:r>
    </w:p>
    <w:p w:rsidR="00080490" w:rsidRPr="00080490" w:rsidRDefault="00877319">
      <w:pPr>
        <w:ind w:left="200"/>
        <w:rPr>
          <w:rStyle w:val="Subst"/>
        </w:rPr>
      </w:pPr>
      <w:r>
        <w:rPr>
          <w:rStyle w:val="Subst"/>
        </w:rPr>
        <w:t xml:space="preserve">Стратегической целью Эмитента является укрепление его позиций как одного из ведущих </w:t>
      </w:r>
      <w:r>
        <w:rPr>
          <w:rStyle w:val="Subst"/>
        </w:rPr>
        <w:lastRenderedPageBreak/>
        <w:t xml:space="preserve">частных операторов железнодорожного подвижного состава посредством использования благоприятных рыночных возможностей для дальнейшего расширения бизнеса </w:t>
      </w:r>
      <w:r w:rsidR="00080490">
        <w:rPr>
          <w:rStyle w:val="Subst"/>
        </w:rPr>
        <w:t>и укрепления рыночных позиций.</w:t>
      </w:r>
    </w:p>
    <w:p w:rsidR="00080490" w:rsidRPr="00080490" w:rsidRDefault="00877319">
      <w:pPr>
        <w:ind w:left="200"/>
        <w:rPr>
          <w:rStyle w:val="Subst"/>
        </w:rPr>
      </w:pPr>
      <w:r>
        <w:rPr>
          <w:rStyle w:val="Subst"/>
        </w:rPr>
        <w:t>По мнению органов управления Эмитента, способы, перечисленные ниже, могут положительно повлиять на деятельность Эмитента и снизить негативный эффект факторов и условий</w:t>
      </w:r>
      <w:r w:rsidR="00080490">
        <w:rPr>
          <w:rStyle w:val="Subst"/>
        </w:rPr>
        <w:t>, влияющих на его деятельность:</w:t>
      </w:r>
    </w:p>
    <w:p w:rsidR="00080490" w:rsidRPr="00080490" w:rsidRDefault="00877319">
      <w:pPr>
        <w:ind w:left="200"/>
        <w:rPr>
          <w:rStyle w:val="Subst"/>
        </w:rPr>
      </w:pPr>
      <w:r>
        <w:rPr>
          <w:rStyle w:val="Subst"/>
        </w:rPr>
        <w:t>- расширение парка подвижного состава в зависимости от рыночно</w:t>
      </w:r>
      <w:r w:rsidR="00080490">
        <w:rPr>
          <w:rStyle w:val="Subst"/>
        </w:rPr>
        <w:t>й конъюнктуры;</w:t>
      </w:r>
    </w:p>
    <w:p w:rsidR="00080490" w:rsidRPr="00080490" w:rsidRDefault="00877319">
      <w:pPr>
        <w:ind w:left="200"/>
        <w:rPr>
          <w:rStyle w:val="Subst"/>
        </w:rPr>
      </w:pPr>
      <w:r>
        <w:rPr>
          <w:rStyle w:val="Subst"/>
        </w:rPr>
        <w:t>- поддержание сбалансированного парка вагонов между универсальными полувагона</w:t>
      </w:r>
      <w:r w:rsidR="00080490">
        <w:rPr>
          <w:rStyle w:val="Subst"/>
        </w:rPr>
        <w:t>ми и нефтеналивными цистернами;</w:t>
      </w:r>
    </w:p>
    <w:p w:rsidR="00080490" w:rsidRPr="00F72C37" w:rsidRDefault="00877319">
      <w:pPr>
        <w:ind w:left="200"/>
        <w:rPr>
          <w:rStyle w:val="Subst"/>
        </w:rPr>
      </w:pPr>
      <w:r>
        <w:rPr>
          <w:rStyle w:val="Subst"/>
        </w:rPr>
        <w:t xml:space="preserve">- дальнейшее повышение </w:t>
      </w:r>
      <w:r w:rsidR="00080490">
        <w:rPr>
          <w:rStyle w:val="Subst"/>
        </w:rPr>
        <w:t>производственной эффективности.</w:t>
      </w:r>
    </w:p>
    <w:p w:rsidR="00080490" w:rsidRPr="00080490" w:rsidRDefault="00877319">
      <w:pPr>
        <w:ind w:left="200"/>
        <w:rPr>
          <w:rStyle w:val="Subst"/>
        </w:rPr>
      </w:pPr>
      <w:r>
        <w:rPr>
          <w:rStyle w:val="Subst"/>
        </w:rPr>
        <w:t xml:space="preserve">Для снижения негативного эффекта факторов и условий, влияющих на его деятельность, Эмитент планирует и в дальнейшем использовать свои ключевые конкурентные преимущества, которые изначально позволили Эмитенту повысить операционные и финансовые результаты деятельности, а также рыночную долю в течение относительно короткого периода </w:t>
      </w:r>
      <w:r w:rsidR="00080490">
        <w:rPr>
          <w:rStyle w:val="Subst"/>
        </w:rPr>
        <w:t>времени с даты его образования.</w:t>
      </w:r>
    </w:p>
    <w:p w:rsidR="00080490" w:rsidRPr="00080490" w:rsidRDefault="00877319">
      <w:pPr>
        <w:ind w:left="200"/>
        <w:rPr>
          <w:rStyle w:val="Subst"/>
        </w:rPr>
      </w:pPr>
      <w:r>
        <w:rPr>
          <w:rStyle w:val="Subst"/>
        </w:rPr>
        <w:t>По мнению Эмитента, эти преимущества обеспечили Эмитенту возможность показать относительно устойчивые результаты во время экономического спада, и в дальнейшем должны  обеспечить лидирующие позиции на рынках железнодорожных перевозо</w:t>
      </w:r>
      <w:r w:rsidR="00080490">
        <w:rPr>
          <w:rStyle w:val="Subst"/>
        </w:rPr>
        <w:t>к и логистики России в будущем.</w:t>
      </w:r>
    </w:p>
    <w:p w:rsidR="00080490" w:rsidRPr="00080490" w:rsidRDefault="00877319">
      <w:pPr>
        <w:ind w:left="200"/>
        <w:rPr>
          <w:rStyle w:val="Subst"/>
        </w:rPr>
      </w:pPr>
      <w:r>
        <w:rPr>
          <w:rStyle w:val="Subst"/>
        </w:rPr>
        <w:t>К указанн</w:t>
      </w:r>
      <w:r w:rsidR="00080490">
        <w:rPr>
          <w:rStyle w:val="Subst"/>
        </w:rPr>
        <w:t>ым преимуществам можно отнести:</w:t>
      </w:r>
    </w:p>
    <w:p w:rsidR="00080490" w:rsidRPr="00080490" w:rsidRDefault="00877319">
      <w:pPr>
        <w:ind w:left="200"/>
        <w:rPr>
          <w:rStyle w:val="Subst"/>
        </w:rPr>
      </w:pPr>
      <w:r>
        <w:rPr>
          <w:rStyle w:val="Subst"/>
        </w:rPr>
        <w:t>- Эмитент – один из крупнейших частных операторов железнодорожного подвижного состава в России;</w:t>
      </w:r>
      <w:r>
        <w:rPr>
          <w:rStyle w:val="Subst"/>
        </w:rPr>
        <w:br/>
        <w:t>- сбалансированный парк вагонов (с  преобладающим количеством полувагонов</w:t>
      </w:r>
      <w:r w:rsidR="00080490">
        <w:rPr>
          <w:rStyle w:val="Subst"/>
        </w:rPr>
        <w:t xml:space="preserve">  и цистерн);</w:t>
      </w:r>
    </w:p>
    <w:p w:rsidR="00080490" w:rsidRPr="00080490" w:rsidRDefault="00877319">
      <w:pPr>
        <w:ind w:left="200"/>
        <w:rPr>
          <w:rStyle w:val="Subst"/>
        </w:rPr>
      </w:pPr>
      <w:r>
        <w:rPr>
          <w:rStyle w:val="Subst"/>
        </w:rPr>
        <w:t>- отлаженная система оптимизации маршрутов  и орие</w:t>
      </w:r>
      <w:r w:rsidR="00080490">
        <w:rPr>
          <w:rStyle w:val="Subst"/>
        </w:rPr>
        <w:t>нтация на высокодоходные грузы;</w:t>
      </w:r>
    </w:p>
    <w:p w:rsidR="00080490" w:rsidRPr="00080490" w:rsidRDefault="00877319">
      <w:pPr>
        <w:ind w:left="200"/>
        <w:rPr>
          <w:rStyle w:val="Subst"/>
        </w:rPr>
      </w:pPr>
      <w:r>
        <w:rPr>
          <w:rStyle w:val="Subst"/>
        </w:rPr>
        <w:t>- широкая клиентская база и кли</w:t>
      </w:r>
      <w:r w:rsidR="00080490">
        <w:rPr>
          <w:rStyle w:val="Subst"/>
        </w:rPr>
        <w:t>енто-ориентированные отношения;</w:t>
      </w:r>
    </w:p>
    <w:p w:rsidR="00080490" w:rsidRPr="00080490" w:rsidRDefault="00877319">
      <w:pPr>
        <w:ind w:left="200"/>
        <w:rPr>
          <w:rStyle w:val="Subst"/>
        </w:rPr>
      </w:pPr>
      <w:r>
        <w:rPr>
          <w:rStyle w:val="Subst"/>
        </w:rPr>
        <w:t>- о</w:t>
      </w:r>
      <w:r w:rsidR="00080490">
        <w:rPr>
          <w:rStyle w:val="Subst"/>
        </w:rPr>
        <w:t xml:space="preserve">пытная управленческая команда. </w:t>
      </w:r>
    </w:p>
    <w:p w:rsidR="00080490" w:rsidRPr="00080490" w:rsidRDefault="00877319">
      <w:pPr>
        <w:ind w:left="200"/>
        <w:rPr>
          <w:rStyle w:val="Subst"/>
        </w:rPr>
      </w:pPr>
      <w:r>
        <w:rPr>
          <w:rStyle w:val="Subst"/>
        </w:rPr>
        <w:t>К основными негативными факторами, которые могут повлиять на результаты финансово-хозяйственной деятельности Эмит</w:t>
      </w:r>
      <w:r w:rsidR="00080490">
        <w:rPr>
          <w:rStyle w:val="Subst"/>
        </w:rPr>
        <w:t xml:space="preserve">ента, можно отнести следующие: </w:t>
      </w:r>
    </w:p>
    <w:p w:rsidR="00080490" w:rsidRPr="00080490" w:rsidRDefault="00877319">
      <w:pPr>
        <w:ind w:left="200"/>
        <w:rPr>
          <w:rStyle w:val="Subst"/>
        </w:rPr>
      </w:pPr>
      <w:r>
        <w:rPr>
          <w:rStyle w:val="Subst"/>
        </w:rPr>
        <w:t>- потенциально возможное замедление роста экономики России и как следстви</w:t>
      </w:r>
      <w:r w:rsidR="00080490">
        <w:rPr>
          <w:rStyle w:val="Subst"/>
        </w:rPr>
        <w:t>е снижение спроса на перевозки,</w:t>
      </w:r>
    </w:p>
    <w:p w:rsidR="00080490" w:rsidRPr="00080490" w:rsidRDefault="00877319">
      <w:pPr>
        <w:ind w:left="200"/>
        <w:rPr>
          <w:rStyle w:val="Subst"/>
        </w:rPr>
      </w:pPr>
      <w:r>
        <w:rPr>
          <w:rStyle w:val="Subst"/>
        </w:rPr>
        <w:t>- неблагоприятное изменение курсов валют, отсутствие или низкий уровень</w:t>
      </w:r>
      <w:r w:rsidR="00080490">
        <w:rPr>
          <w:rStyle w:val="Subst"/>
        </w:rPr>
        <w:t xml:space="preserve"> ликвидности финансовых рынков,</w:t>
      </w:r>
    </w:p>
    <w:p w:rsidR="00080490" w:rsidRPr="00080490" w:rsidRDefault="00877319">
      <w:pPr>
        <w:ind w:left="200"/>
        <w:rPr>
          <w:rStyle w:val="Subst"/>
        </w:rPr>
      </w:pPr>
      <w:r>
        <w:rPr>
          <w:rStyle w:val="Subst"/>
        </w:rPr>
        <w:t>По мнению органов управления Эмитента, вероятность возникновения указанны</w:t>
      </w:r>
      <w:r w:rsidR="00080490">
        <w:rPr>
          <w:rStyle w:val="Subst"/>
        </w:rPr>
        <w:t>х факторов является допустимой.</w:t>
      </w:r>
    </w:p>
    <w:p w:rsidR="00080490" w:rsidRPr="00080490" w:rsidRDefault="00877319">
      <w:pPr>
        <w:ind w:left="200"/>
        <w:rPr>
          <w:rStyle w:val="Subst"/>
        </w:rPr>
      </w:pPr>
      <w:r>
        <w:rPr>
          <w:rStyle w:val="Subst"/>
        </w:rPr>
        <w:t>В случае возникновения данных факторов и ухудшения финансово-экономических результатов деятельности Эмитента в результате их влияния, Эмитент планирует, предпринять ряд мер по  мобилизации бизнеса и минимизации т</w:t>
      </w:r>
      <w:r w:rsidR="00080490">
        <w:rPr>
          <w:rStyle w:val="Subst"/>
        </w:rPr>
        <w:t>акого негативного  воздействия.</w:t>
      </w:r>
    </w:p>
    <w:p w:rsidR="00080490" w:rsidRPr="00080490" w:rsidRDefault="00877319">
      <w:pPr>
        <w:ind w:left="200"/>
        <w:rPr>
          <w:rStyle w:val="Subst"/>
        </w:rPr>
      </w:pPr>
      <w:r>
        <w:rPr>
          <w:rStyle w:val="Subst"/>
        </w:rPr>
        <w:t>Следующие события/факторы могут улучшить результаты деятельности Эмитента:</w:t>
      </w:r>
      <w:r>
        <w:rPr>
          <w:rStyle w:val="Subst"/>
        </w:rPr>
        <w:br/>
        <w:t>1. Расшир</w:t>
      </w:r>
      <w:r w:rsidR="00080490">
        <w:rPr>
          <w:rStyle w:val="Subst"/>
        </w:rPr>
        <w:t xml:space="preserve">ение парка подвижного состава. </w:t>
      </w:r>
    </w:p>
    <w:p w:rsidR="00080490" w:rsidRPr="00080490" w:rsidRDefault="00080490">
      <w:pPr>
        <w:ind w:left="200"/>
        <w:rPr>
          <w:rStyle w:val="Subst"/>
        </w:rPr>
      </w:pPr>
      <w:r>
        <w:rPr>
          <w:rStyle w:val="Subst"/>
        </w:rPr>
        <w:t>2. Привлечение новых клиентов.</w:t>
      </w:r>
    </w:p>
    <w:p w:rsidR="00080490" w:rsidRPr="00080490" w:rsidRDefault="00877319">
      <w:pPr>
        <w:ind w:left="200"/>
        <w:rPr>
          <w:rStyle w:val="Subst"/>
        </w:rPr>
      </w:pPr>
      <w:r>
        <w:rPr>
          <w:rStyle w:val="Subst"/>
        </w:rPr>
        <w:t>3. Дальнейшая либерализация р</w:t>
      </w:r>
      <w:r w:rsidR="00080490">
        <w:rPr>
          <w:rStyle w:val="Subst"/>
        </w:rPr>
        <w:t>ынка железнодорожных перевозок.</w:t>
      </w:r>
    </w:p>
    <w:p w:rsidR="00080490" w:rsidRPr="00F72C37" w:rsidRDefault="00877319">
      <w:pPr>
        <w:ind w:left="200"/>
        <w:rPr>
          <w:rStyle w:val="Subst"/>
        </w:rPr>
      </w:pPr>
      <w:r>
        <w:rPr>
          <w:rStyle w:val="Subst"/>
        </w:rPr>
        <w:t>4</w:t>
      </w:r>
      <w:r w:rsidR="00080490">
        <w:rPr>
          <w:rStyle w:val="Subst"/>
        </w:rPr>
        <w:t>. Рост железнодорожных тарифов.</w:t>
      </w:r>
    </w:p>
    <w:p w:rsidR="001A575D" w:rsidRPr="00F72C37" w:rsidRDefault="00877319">
      <w:pPr>
        <w:ind w:left="200"/>
        <w:rPr>
          <w:b/>
          <w:bCs/>
          <w:i/>
          <w:iCs/>
        </w:rPr>
      </w:pPr>
      <w:r>
        <w:rPr>
          <w:rStyle w:val="Subst"/>
        </w:rPr>
        <w:t>5. Рост экономики Российской Федерации и вследствие этого увеличение объемов перевозимых грузов.</w:t>
      </w:r>
      <w:r>
        <w:rPr>
          <w:rStyle w:val="Subst"/>
        </w:rPr>
        <w:br/>
        <w:t xml:space="preserve">   По мнению органов управления Эмитента, существование указанных факторов является стабильным. Не прогнозируется устранения влияния указанных факторов в ближайшей</w:t>
      </w:r>
      <w:r>
        <w:rPr>
          <w:rStyle w:val="Subst"/>
        </w:rPr>
        <w:br/>
        <w:t>перспективе.</w:t>
      </w:r>
      <w:r>
        <w:rPr>
          <w:rStyle w:val="Subst"/>
        </w:rPr>
        <w:br/>
        <w:t xml:space="preserve">   Мнения органов управления Эмитента  относительно представленной информации, совпадают.</w:t>
      </w:r>
      <w:r>
        <w:rPr>
          <w:rStyle w:val="Subst"/>
        </w:rPr>
        <w:br/>
        <w:t>Особое мнение члена совета директоров (наблюдательного совета) Эмитента или члена коллегиального исполнительного органа Эмитента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аргументация, объясняющая его позицию: особое мнение  членов  Совета директоров Эмитента  отсутствует.</w:t>
      </w:r>
    </w:p>
    <w:p w:rsidR="001A575D" w:rsidRDefault="00877319">
      <w:pPr>
        <w:pStyle w:val="2"/>
      </w:pPr>
      <w:bookmarkStart w:id="53" w:name="_Toc346605654"/>
      <w:r>
        <w:t>4.6.2. Конкуренты эмитента</w:t>
      </w:r>
      <w:bookmarkEnd w:id="53"/>
    </w:p>
    <w:p w:rsidR="00080490" w:rsidRPr="00080490" w:rsidRDefault="00877319">
      <w:pPr>
        <w:ind w:left="200"/>
        <w:rPr>
          <w:rStyle w:val="Subst"/>
        </w:rPr>
      </w:pPr>
      <w:r>
        <w:rPr>
          <w:rStyle w:val="Subst"/>
        </w:rPr>
        <w:t xml:space="preserve">Основными конкурентами Эмитента являются крупнейшие игроки на рынке железнодорожных перевозок, работающие в тех же сегментах рынка, что и Эмитент, а именно – занимающиеся </w:t>
      </w:r>
      <w:r>
        <w:rPr>
          <w:rStyle w:val="Subst"/>
        </w:rPr>
        <w:lastRenderedPageBreak/>
        <w:t>перевозками гру</w:t>
      </w:r>
      <w:r w:rsidR="00080490">
        <w:rPr>
          <w:rStyle w:val="Subst"/>
        </w:rPr>
        <w:t>зов  в полувагонах и цистернах.</w:t>
      </w:r>
    </w:p>
    <w:p w:rsidR="00080490" w:rsidRPr="00080490" w:rsidRDefault="00877319">
      <w:pPr>
        <w:ind w:left="200"/>
        <w:rPr>
          <w:rStyle w:val="Subst"/>
        </w:rPr>
      </w:pPr>
      <w:r>
        <w:rPr>
          <w:rStyle w:val="Subst"/>
        </w:rPr>
        <w:t>Среди крупнейших независимых операторов конкурентами Эмитента в сегменте полувагонов являются компании ООО "Независимая транспортная компания", ОАО "Первая грузовая компания", ЗАО "НефтеТрансСервис",  ЗАО "Спецэнерготранс",  ООО "Запсибтранссервис",  ОАО "ХК "Новотранс",  ООО "Фирма Тра</w:t>
      </w:r>
      <w:r w:rsidR="00080490">
        <w:rPr>
          <w:rStyle w:val="Subst"/>
        </w:rPr>
        <w:t>нсгарант", холдинг Rail Garant.</w:t>
      </w:r>
    </w:p>
    <w:p w:rsidR="00080490" w:rsidRPr="00080490" w:rsidRDefault="00877319">
      <w:pPr>
        <w:ind w:left="200"/>
        <w:rPr>
          <w:rStyle w:val="Subst"/>
        </w:rPr>
      </w:pPr>
      <w:r>
        <w:rPr>
          <w:rStyle w:val="Subst"/>
        </w:rPr>
        <w:t>Среди крупных кэптивных компаний, аффилированных с металлургическими комбинатами, конкурентами Эмитента можно назв</w:t>
      </w:r>
      <w:r w:rsidR="00080490">
        <w:rPr>
          <w:rStyle w:val="Subst"/>
        </w:rPr>
        <w:t>ать компанию  ООО "Мечел-Транс"</w:t>
      </w:r>
    </w:p>
    <w:p w:rsidR="00080490" w:rsidRPr="00080490" w:rsidRDefault="00877319">
      <w:pPr>
        <w:ind w:left="200"/>
        <w:rPr>
          <w:rStyle w:val="Subst"/>
        </w:rPr>
      </w:pPr>
      <w:r>
        <w:rPr>
          <w:rStyle w:val="Subst"/>
        </w:rPr>
        <w:t>Среди крупных компаний-конкурентов, специализирующихся на перевозке нефтяных грузов – ООО "Трансойл", ЗАО "Лукойл-транс", ООО</w:t>
      </w:r>
      <w:r w:rsidR="00080490">
        <w:rPr>
          <w:rStyle w:val="Subst"/>
        </w:rPr>
        <w:t xml:space="preserve"> "Газпромтранс".</w:t>
      </w:r>
    </w:p>
    <w:p w:rsidR="00080490" w:rsidRPr="00080490" w:rsidRDefault="00877319">
      <w:pPr>
        <w:ind w:left="200"/>
        <w:rPr>
          <w:rStyle w:val="Subst"/>
        </w:rPr>
      </w:pPr>
      <w:r>
        <w:rPr>
          <w:rStyle w:val="Subst"/>
        </w:rPr>
        <w:t>Значимым игроком рынка и конкурентом Эмитента является дочерняя компания ОАО «РЖД» (ОАО "Ф</w:t>
      </w:r>
      <w:r w:rsidR="00080490">
        <w:rPr>
          <w:rStyle w:val="Subst"/>
        </w:rPr>
        <w:t>едеральная грузовая компания").</w:t>
      </w:r>
    </w:p>
    <w:p w:rsidR="00080490" w:rsidRPr="00080490" w:rsidRDefault="00877319">
      <w:pPr>
        <w:ind w:left="200"/>
        <w:rPr>
          <w:rStyle w:val="Subst"/>
        </w:rPr>
      </w:pPr>
      <w:r>
        <w:rPr>
          <w:rStyle w:val="Subst"/>
        </w:rPr>
        <w:t>Сведения о существующих и предполагаемых конкурентах Эмитента за рубежом в настоящем пункте Отчета  не приводятся,</w:t>
      </w:r>
      <w:r w:rsidR="00080490">
        <w:rPr>
          <w:rStyle w:val="Subst"/>
        </w:rPr>
        <w:t xml:space="preserve"> ввиду их отсутствия. </w:t>
      </w:r>
    </w:p>
    <w:p w:rsidR="00080490" w:rsidRPr="00080490" w:rsidRDefault="00877319">
      <w:pPr>
        <w:ind w:left="200"/>
        <w:rPr>
          <w:rStyle w:val="Subst"/>
        </w:rPr>
      </w:pPr>
      <w:r>
        <w:rPr>
          <w:rStyle w:val="Subst"/>
        </w:rPr>
        <w:t>Предопределяющими факторами конкурент</w:t>
      </w:r>
      <w:r w:rsidR="00080490">
        <w:rPr>
          <w:rStyle w:val="Subst"/>
        </w:rPr>
        <w:t>оспособности Эмитента являются:</w:t>
      </w:r>
    </w:p>
    <w:p w:rsidR="00080490" w:rsidRPr="00080490" w:rsidRDefault="00877319">
      <w:pPr>
        <w:ind w:left="200"/>
        <w:rPr>
          <w:rStyle w:val="Subst"/>
        </w:rPr>
      </w:pPr>
      <w:r>
        <w:rPr>
          <w:rStyle w:val="Subst"/>
        </w:rPr>
        <w:t>1. Положительная репутация Эмитента на рынке позволяет наращивать парк подвижного состава не только за счет соб</w:t>
      </w:r>
      <w:r w:rsidR="00080490">
        <w:rPr>
          <w:rStyle w:val="Subst"/>
        </w:rPr>
        <w:t>ственных, но и заемных средств,</w:t>
      </w:r>
    </w:p>
    <w:p w:rsidR="00080490" w:rsidRPr="00080490" w:rsidRDefault="00877319">
      <w:pPr>
        <w:ind w:left="200"/>
        <w:rPr>
          <w:rStyle w:val="Subst"/>
        </w:rPr>
      </w:pPr>
      <w:r>
        <w:rPr>
          <w:rStyle w:val="Subst"/>
        </w:rPr>
        <w:t xml:space="preserve">2. Возможность обеспечения значительных объемов перевозок для крупных клиентов на различных направлениях за счет эффективной логистической системы и наличия необходимого </w:t>
      </w:r>
      <w:r w:rsidR="00080490">
        <w:rPr>
          <w:rStyle w:val="Subst"/>
        </w:rPr>
        <w:t xml:space="preserve">количества подвижного состава. </w:t>
      </w:r>
    </w:p>
    <w:p w:rsidR="00080490" w:rsidRPr="00080490" w:rsidRDefault="00877319">
      <w:pPr>
        <w:ind w:left="200"/>
        <w:rPr>
          <w:rStyle w:val="Subst"/>
        </w:rPr>
      </w:pPr>
      <w:r>
        <w:rPr>
          <w:rStyle w:val="Subst"/>
        </w:rPr>
        <w:t>3. Эффективное управлени</w:t>
      </w:r>
      <w:r w:rsidR="00080490">
        <w:rPr>
          <w:rStyle w:val="Subst"/>
        </w:rPr>
        <w:t>е парком полувагонов и цистерн.</w:t>
      </w:r>
    </w:p>
    <w:p w:rsidR="00080490" w:rsidRPr="00080490" w:rsidRDefault="00877319">
      <w:pPr>
        <w:ind w:left="200"/>
        <w:rPr>
          <w:rStyle w:val="Subst"/>
        </w:rPr>
      </w:pPr>
      <w:r>
        <w:rPr>
          <w:rStyle w:val="Subst"/>
        </w:rPr>
        <w:t>4. Разветвленная клиентская база во всех регионах России, устоявшиеся взаимоотношения с ведущими фи</w:t>
      </w:r>
      <w:r w:rsidR="00080490">
        <w:rPr>
          <w:rStyle w:val="Subst"/>
        </w:rPr>
        <w:t>нансово-промышленными группами.</w:t>
      </w:r>
    </w:p>
    <w:p w:rsidR="00080490" w:rsidRPr="00080490" w:rsidRDefault="00877319">
      <w:pPr>
        <w:ind w:left="200"/>
        <w:rPr>
          <w:rStyle w:val="Subst"/>
        </w:rPr>
      </w:pPr>
      <w:r>
        <w:rPr>
          <w:rStyle w:val="Subst"/>
        </w:rPr>
        <w:t>5. Разви</w:t>
      </w:r>
      <w:r w:rsidR="00080490">
        <w:rPr>
          <w:rStyle w:val="Subst"/>
        </w:rPr>
        <w:t xml:space="preserve">тая филиальная сеть по России. </w:t>
      </w:r>
    </w:p>
    <w:p w:rsidR="001A575D" w:rsidRPr="00F72C37" w:rsidRDefault="00877319">
      <w:pPr>
        <w:ind w:left="200"/>
        <w:rPr>
          <w:rStyle w:val="Subst"/>
        </w:rPr>
      </w:pPr>
      <w:r>
        <w:rPr>
          <w:rStyle w:val="Subst"/>
        </w:rPr>
        <w:t>6. Круглосуточный диспетчерский центр.</w:t>
      </w: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7002AB" w:rsidRDefault="00080490">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7002AB" w:rsidRPr="007002AB" w:rsidRDefault="007002AB">
      <w:pPr>
        <w:ind w:left="200"/>
        <w:rPr>
          <w:rStyle w:val="Subst"/>
        </w:rPr>
      </w:pPr>
    </w:p>
    <w:p w:rsidR="00080490" w:rsidRPr="00F72C37" w:rsidRDefault="00080490">
      <w:pPr>
        <w:ind w:left="200"/>
        <w:rPr>
          <w:rStyle w:val="Subst"/>
        </w:rPr>
      </w:pPr>
    </w:p>
    <w:p w:rsidR="00080490" w:rsidRPr="00F72C37" w:rsidRDefault="00080490">
      <w:pPr>
        <w:ind w:left="200"/>
        <w:rPr>
          <w:rStyle w:val="Subst"/>
        </w:rPr>
      </w:pPr>
    </w:p>
    <w:p w:rsidR="00080490" w:rsidRPr="00F72C37" w:rsidRDefault="00080490">
      <w:pPr>
        <w:ind w:left="200"/>
      </w:pPr>
    </w:p>
    <w:p w:rsidR="001A575D" w:rsidRDefault="00877319">
      <w:pPr>
        <w:pStyle w:val="1"/>
      </w:pPr>
      <w:bookmarkStart w:id="54" w:name="_Toc346605655"/>
      <w: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4"/>
    </w:p>
    <w:p w:rsidR="001A575D" w:rsidRDefault="00877319">
      <w:pPr>
        <w:pStyle w:val="2"/>
      </w:pPr>
      <w:bookmarkStart w:id="55" w:name="_Toc346605656"/>
      <w:r>
        <w:t>5.1. Сведения о структуре и компетенции органов управления эмитента</w:t>
      </w:r>
      <w:bookmarkEnd w:id="55"/>
    </w:p>
    <w:p w:rsidR="001A575D" w:rsidRDefault="00877319">
      <w:pPr>
        <w:ind w:left="200"/>
      </w:pPr>
      <w:r>
        <w:rPr>
          <w:rStyle w:val="Subst"/>
        </w:rPr>
        <w:t>Изменения в составе информации настоящего пункта в отчетном квартале не происходили</w:t>
      </w:r>
    </w:p>
    <w:p w:rsidR="001A575D" w:rsidRDefault="001A575D">
      <w:pPr>
        <w:pStyle w:val="ThinDelim"/>
      </w:pPr>
    </w:p>
    <w:p w:rsidR="001A575D" w:rsidRDefault="00877319">
      <w:pPr>
        <w:pStyle w:val="2"/>
      </w:pPr>
      <w:bookmarkStart w:id="56" w:name="_Toc346605657"/>
      <w:r>
        <w:t>5.2. Информация о лицах, входящих в состав органов управления эмитента</w:t>
      </w:r>
      <w:bookmarkEnd w:id="56"/>
    </w:p>
    <w:p w:rsidR="001A575D" w:rsidRDefault="00877319">
      <w:pPr>
        <w:pStyle w:val="2"/>
      </w:pPr>
      <w:bookmarkStart w:id="57" w:name="_Toc346605658"/>
      <w:r>
        <w:t>5.2.1. Состав совета директоров (наблюдательного совета) эмитента</w:t>
      </w:r>
      <w:bookmarkEnd w:id="57"/>
    </w:p>
    <w:p w:rsidR="001A575D" w:rsidRDefault="00877319">
      <w:pPr>
        <w:ind w:left="200"/>
      </w:pPr>
      <w:r>
        <w:t>ФИО:</w:t>
      </w:r>
      <w:r>
        <w:rPr>
          <w:rStyle w:val="Subst"/>
        </w:rPr>
        <w:t xml:space="preserve"> Елисеев Александр Леонидович</w:t>
      </w:r>
    </w:p>
    <w:p w:rsidR="001A575D" w:rsidRDefault="00877319">
      <w:pPr>
        <w:ind w:left="200"/>
      </w:pPr>
      <w:r>
        <w:rPr>
          <w:rStyle w:val="Subst"/>
        </w:rPr>
        <w:t>(председатель)</w:t>
      </w:r>
    </w:p>
    <w:p w:rsidR="001A575D" w:rsidRDefault="00877319">
      <w:pPr>
        <w:ind w:left="200"/>
      </w:pPr>
      <w:r>
        <w:t>Год рождения:</w:t>
      </w:r>
      <w:r>
        <w:rPr>
          <w:rStyle w:val="Subst"/>
        </w:rPr>
        <w:t xml:space="preserve"> 1967</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Второй медицинский институт (Российский государственный медицинский университет).</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1999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2010</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"Финансовая компания Бризант"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Наблюдательного совета</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2003</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2006</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Финансовый директор</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GLOBALTRANS  INVESTMENT  PLC</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Председатель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lastRenderedPageBreak/>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w:t>
      </w:r>
      <w:r w:rsidR="00080490">
        <w:t>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Мишин Никита Анатольевич</w:t>
      </w:r>
    </w:p>
    <w:p w:rsidR="001A575D" w:rsidRDefault="00877319">
      <w:pPr>
        <w:ind w:left="200"/>
      </w:pPr>
      <w:r>
        <w:t>Год рождения:</w:t>
      </w:r>
      <w:r>
        <w:rPr>
          <w:rStyle w:val="Subst"/>
        </w:rPr>
        <w:t xml:space="preserve"> 1971</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1996</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1996</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2009</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Коммерческий директор</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2005</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"Восточный Международный Контейнерный 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2005</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Глобал Порт-с Инвестментс ПЛС (Кипр)</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"Фабрикант.ру"</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Директор Представительства в г. Москве</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 xml:space="preserve">Сведений о занятии таким лицом должностей в органах управления коммерческих организаций в </w:t>
      </w:r>
      <w:r>
        <w:lastRenderedPageBreak/>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Филатов Андрей Васильевич</w:t>
      </w:r>
    </w:p>
    <w:p w:rsidR="001A575D" w:rsidRDefault="00877319">
      <w:pPr>
        <w:ind w:left="200"/>
      </w:pPr>
      <w:r>
        <w:t>Год рождения:</w:t>
      </w:r>
      <w:r>
        <w:rPr>
          <w:rStyle w:val="Subst"/>
        </w:rPr>
        <w:t xml:space="preserve"> 1971</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Академия физического воспитания и спорта Республики Беларусь.</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1996</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1996</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2009</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Исполнительный директор</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2004</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Vopak EOS AS (Эстония)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2005</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2011</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"Трансойл"</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Советник генерального директора</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Сапрыкин Олег Юрьевич</w:t>
      </w:r>
    </w:p>
    <w:p w:rsidR="001A575D" w:rsidRDefault="00877319">
      <w:pPr>
        <w:ind w:left="200"/>
      </w:pPr>
      <w:r>
        <w:t>Год рождения:</w:t>
      </w:r>
      <w:r>
        <w:rPr>
          <w:rStyle w:val="Subst"/>
        </w:rPr>
        <w:t xml:space="preserve"> 1971</w:t>
      </w:r>
    </w:p>
    <w:p w:rsidR="001A575D" w:rsidRDefault="001A575D">
      <w:pPr>
        <w:pStyle w:val="ThinDelim"/>
      </w:pPr>
    </w:p>
    <w:p w:rsidR="001A575D" w:rsidRDefault="00877319">
      <w:pPr>
        <w:ind w:left="200"/>
      </w:pPr>
      <w:r>
        <w:lastRenderedPageBreak/>
        <w:t>Образование:</w:t>
      </w:r>
      <w:r>
        <w:br/>
      </w:r>
      <w:r>
        <w:rPr>
          <w:rStyle w:val="Subst"/>
        </w:rPr>
        <w:t>Высшее профессиональное образование. Московский государственный университет путей сообщения.</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2002</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"Северстальтранс"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начальника управления внешних инвестиций</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"Национальная Контейнерная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2011</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"Фарватер"</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Генеральный директор</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"Петролеспорт"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"Восточный Контейнерный Терминал"</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"Кареллестранс"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2012</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Первый заместитель генерального директора, Начальник департамента оценки инвестиций и консалтинга</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"Пассажирские Перевозки"</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"Северные прииски"</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Председатель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СП ЗАО "Омсукчанская горно-геологическая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"Восточная Стивидорная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"Челябинский завод металлоконструкций"</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2012</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Первый заместитель генерального директора</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lastRenderedPageBreak/>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Сторожев Александр Валентинович</w:t>
      </w:r>
    </w:p>
    <w:p w:rsidR="001A575D" w:rsidRDefault="00877319">
      <w:pPr>
        <w:ind w:left="200"/>
      </w:pPr>
      <w:r>
        <w:t>Год рождения:</w:t>
      </w:r>
      <w:r>
        <w:rPr>
          <w:rStyle w:val="Subst"/>
        </w:rPr>
        <w:t xml:space="preserve"> 1968</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Киевское высшее военное авиационное инженерное училище.</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2003</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Директор по транспорту</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Церех Константин Эдуардович</w:t>
      </w:r>
    </w:p>
    <w:p w:rsidR="001A575D" w:rsidRDefault="00877319">
      <w:pPr>
        <w:ind w:left="200"/>
      </w:pPr>
      <w:r>
        <w:t>Год рождения:</w:t>
      </w:r>
      <w:r>
        <w:rPr>
          <w:rStyle w:val="Subst"/>
        </w:rPr>
        <w:t xml:space="preserve"> 1962</w:t>
      </w:r>
    </w:p>
    <w:p w:rsidR="001A575D" w:rsidRDefault="001A575D">
      <w:pPr>
        <w:pStyle w:val="ThinDelim"/>
      </w:pPr>
    </w:p>
    <w:p w:rsidR="001A575D" w:rsidRDefault="00877319">
      <w:pPr>
        <w:ind w:left="200"/>
      </w:pPr>
      <w:r>
        <w:t>Образование:</w:t>
      </w:r>
      <w:r>
        <w:br/>
      </w:r>
      <w:r>
        <w:rPr>
          <w:rStyle w:val="Subst"/>
        </w:rPr>
        <w:lastRenderedPageBreak/>
        <w:t>Высшее профессиональное образование. Московский институт инженеров гражданской авиации.</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2009</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генерального директора</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"АРЗ-6"</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2009</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Начальник Департамента по экономике</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2011</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"ММК-Трансметснаб"</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генерального директора по экономике</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2010</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генерального директора по экономике</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Прокофьев Владимир Николаевич</w:t>
      </w:r>
    </w:p>
    <w:p w:rsidR="001A575D" w:rsidRDefault="00877319">
      <w:pPr>
        <w:ind w:left="200"/>
      </w:pPr>
      <w:r>
        <w:t>Год рождения:</w:t>
      </w:r>
      <w:r>
        <w:rPr>
          <w:rStyle w:val="Subst"/>
        </w:rPr>
        <w:t xml:space="preserve"> 1948</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Всесоюзный заочный институт железнодорожного транспорта. Ленинградский институт инженеров железнодорожного транспорта. Кандидат технических наук.</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lastRenderedPageBreak/>
              <w:t>1999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Генеральный директор</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2003</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2010</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2010</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2010</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"БалтТрансСервис"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"Ферротранс"</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1A575D">
      <w:pPr>
        <w:ind w:left="200"/>
      </w:pPr>
    </w:p>
    <w:p w:rsidR="001A575D" w:rsidRDefault="00877319">
      <w:pPr>
        <w:pStyle w:val="2"/>
      </w:pPr>
      <w:bookmarkStart w:id="58" w:name="_Toc346605659"/>
      <w:r>
        <w:t>5.2.2. Информация о единоличном исполнительном органе эмитента</w:t>
      </w:r>
      <w:bookmarkEnd w:id="58"/>
    </w:p>
    <w:p w:rsidR="001A575D" w:rsidRDefault="001A575D">
      <w:pPr>
        <w:ind w:left="200"/>
      </w:pPr>
    </w:p>
    <w:p w:rsidR="001A575D" w:rsidRDefault="001A575D">
      <w:pPr>
        <w:ind w:left="200"/>
      </w:pPr>
    </w:p>
    <w:p w:rsidR="001A575D" w:rsidRDefault="00877319">
      <w:pPr>
        <w:ind w:left="200"/>
      </w:pPr>
      <w:r>
        <w:t>ФИО:</w:t>
      </w:r>
      <w:r>
        <w:rPr>
          <w:rStyle w:val="Subst"/>
        </w:rPr>
        <w:t xml:space="preserve"> Шпаков Валерий Васильевич</w:t>
      </w:r>
    </w:p>
    <w:p w:rsidR="001A575D" w:rsidRDefault="00877319">
      <w:pPr>
        <w:ind w:left="200"/>
      </w:pPr>
      <w:r>
        <w:t>Год рождения:</w:t>
      </w:r>
      <w:r>
        <w:rPr>
          <w:rStyle w:val="Subst"/>
        </w:rPr>
        <w:t xml:space="preserve"> 1956</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Ленинградское высшее ордена Ленина Краснознаменное училище железнодорожных войск и военных сообщений им.М.В.Фрунзе. Военная ордена Ленина академия тыла и транспорта.</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Генеральный директор</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080490"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080490">
        <w:t>есостоятельности (банкротстве):</w:t>
      </w:r>
    </w:p>
    <w:p w:rsidR="001A575D" w:rsidRDefault="00877319">
      <w:pPr>
        <w:ind w:left="400"/>
      </w:pPr>
      <w:r>
        <w:rPr>
          <w:rStyle w:val="Subst"/>
        </w:rPr>
        <w:t>Лицо указанных должностей не занимало</w:t>
      </w:r>
    </w:p>
    <w:p w:rsidR="001A575D" w:rsidRDefault="00877319">
      <w:pPr>
        <w:pStyle w:val="2"/>
      </w:pPr>
      <w:bookmarkStart w:id="59" w:name="_Toc346605660"/>
      <w:r>
        <w:t>5.2.3. Состав коллегиального исполнительного органа эмитента</w:t>
      </w:r>
      <w:bookmarkEnd w:id="59"/>
    </w:p>
    <w:p w:rsidR="001A575D" w:rsidRDefault="00877319">
      <w:pPr>
        <w:ind w:left="200"/>
      </w:pPr>
      <w:r>
        <w:rPr>
          <w:rStyle w:val="Subst"/>
        </w:rPr>
        <w:t>Коллегиальный исполнительный орган не предусмотрен</w:t>
      </w:r>
    </w:p>
    <w:p w:rsidR="001A575D" w:rsidRDefault="00877319">
      <w:pPr>
        <w:pStyle w:val="2"/>
      </w:pPr>
      <w:bookmarkStart w:id="60" w:name="_Toc346605661"/>
      <w:r>
        <w:t>5.3. Сведения о размере вознаграждения, льгот и/или компенсации расходов по каждому органу управления эмитента</w:t>
      </w:r>
      <w:bookmarkEnd w:id="60"/>
    </w:p>
    <w:p w:rsidR="001A575D" w:rsidRDefault="00877319">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1A575D" w:rsidRDefault="00877319">
      <w:pPr>
        <w:pStyle w:val="SubHeading"/>
        <w:ind w:left="200"/>
      </w:pPr>
      <w:r>
        <w:t>Совет директоров</w:t>
      </w:r>
    </w:p>
    <w:p w:rsidR="001A575D" w:rsidRDefault="00877319">
      <w:pPr>
        <w:ind w:left="400"/>
      </w:pPr>
      <w:r>
        <w:t>Единица измерения:</w:t>
      </w:r>
      <w:r>
        <w:rPr>
          <w:rStyle w:val="Subst"/>
        </w:rPr>
        <w:t xml:space="preserve"> тыс. руб.</w:t>
      </w:r>
    </w:p>
    <w:p w:rsidR="001A575D" w:rsidRDefault="001A575D">
      <w:pPr>
        <w:pStyle w:val="ThinDelim"/>
      </w:pPr>
    </w:p>
    <w:tbl>
      <w:tblPr>
        <w:tblW w:w="0" w:type="auto"/>
        <w:tblLayout w:type="fixed"/>
        <w:tblCellMar>
          <w:left w:w="72" w:type="dxa"/>
          <w:right w:w="72" w:type="dxa"/>
        </w:tblCellMar>
        <w:tblLook w:val="0000"/>
      </w:tblPr>
      <w:tblGrid>
        <w:gridCol w:w="6492"/>
        <w:gridCol w:w="13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1A575D" w:rsidRDefault="00877319">
            <w:pPr>
              <w:jc w:val="center"/>
            </w:pPr>
            <w:r>
              <w:t>2012</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Премии</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Льготы</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r>
              <w:t>ИТОГО</w:t>
            </w:r>
          </w:p>
        </w:tc>
        <w:tc>
          <w:tcPr>
            <w:tcW w:w="1360" w:type="dxa"/>
            <w:tcBorders>
              <w:top w:val="single" w:sz="6" w:space="0" w:color="auto"/>
              <w:left w:val="single" w:sz="6" w:space="0" w:color="auto"/>
              <w:bottom w:val="double" w:sz="6" w:space="0" w:color="auto"/>
              <w:right w:val="double" w:sz="6" w:space="0" w:color="auto"/>
            </w:tcBorders>
          </w:tcPr>
          <w:p w:rsidR="001A575D" w:rsidRDefault="00877319">
            <w:pPr>
              <w:jc w:val="right"/>
            </w:pPr>
            <w:r>
              <w:t>0</w:t>
            </w:r>
          </w:p>
        </w:tc>
      </w:tr>
    </w:tbl>
    <w:p w:rsidR="001A575D" w:rsidRDefault="001A575D"/>
    <w:p w:rsidR="001A575D" w:rsidRDefault="00877319">
      <w:pPr>
        <w:ind w:left="400"/>
      </w:pPr>
      <w:r>
        <w:t>Cведения о существующих соглашениях относительно таких выплат в текущем финансовом году:</w:t>
      </w:r>
      <w:r>
        <w:br/>
      </w:r>
    </w:p>
    <w:p w:rsidR="001A575D" w:rsidRDefault="001A575D">
      <w:pPr>
        <w:pStyle w:val="ThinDelim"/>
      </w:pPr>
    </w:p>
    <w:p w:rsidR="001A575D" w:rsidRDefault="00877319">
      <w:pPr>
        <w:pStyle w:val="2"/>
      </w:pPr>
      <w:bookmarkStart w:id="61" w:name="_Toc346605662"/>
      <w:r>
        <w:t>5.4. Сведения о структуре и компетенции органов контроля за финансово-хозяйственной деятельностью эмитента</w:t>
      </w:r>
      <w:bookmarkEnd w:id="61"/>
    </w:p>
    <w:p w:rsidR="00080490" w:rsidRPr="00080490" w:rsidRDefault="00877319">
      <w:pPr>
        <w:ind w:left="200"/>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080490" w:rsidRPr="00F72C37" w:rsidRDefault="00877319">
      <w:pPr>
        <w:ind w:left="200"/>
        <w:rPr>
          <w:rStyle w:val="Subst"/>
        </w:rPr>
      </w:pPr>
      <w:r>
        <w:rPr>
          <w:rStyle w:val="Subst"/>
        </w:rPr>
        <w:t>Наименовани</w:t>
      </w:r>
      <w:r w:rsidR="00080490">
        <w:rPr>
          <w:rStyle w:val="Subst"/>
        </w:rPr>
        <w:t>е органа: Ревизионная  комиссия</w:t>
      </w:r>
    </w:p>
    <w:p w:rsidR="00080490" w:rsidRPr="00080490" w:rsidRDefault="00877319">
      <w:pPr>
        <w:ind w:left="200"/>
        <w:rPr>
          <w:rStyle w:val="Subst"/>
        </w:rPr>
      </w:pPr>
      <w:r>
        <w:rPr>
          <w:rStyle w:val="Subst"/>
        </w:rPr>
        <w:t xml:space="preserve">   В соответствии с положениями Устава Общества,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«Положением о Ревизионной комиссии», утверждаем</w:t>
      </w:r>
      <w:r w:rsidR="00080490">
        <w:rPr>
          <w:rStyle w:val="Subst"/>
        </w:rPr>
        <w:t xml:space="preserve">ым общим собранием акционеров. </w:t>
      </w:r>
    </w:p>
    <w:p w:rsidR="00080490" w:rsidRPr="00F72C37" w:rsidRDefault="00877319">
      <w:pPr>
        <w:ind w:left="200"/>
        <w:rPr>
          <w:rStyle w:val="Subst"/>
        </w:rPr>
      </w:pPr>
      <w:r>
        <w:rPr>
          <w:rStyle w:val="Subst"/>
        </w:rPr>
        <w:t xml:space="preserve">   Ревизионная комиссия избирается в составе 5 человек общим собранием акционеров на срок до </w:t>
      </w:r>
      <w:r>
        <w:rPr>
          <w:rStyle w:val="Subst"/>
        </w:rPr>
        <w:lastRenderedPageBreak/>
        <w:t>следующего годового общего собрания акционеров. Если по каким-либо причинам выборы Ревизионной комиссии на годовом общем собрании акционеров не состоялись, то полномочия действующего состава Ревизионной комиссии считаются истекшими и    Обществом должно быть созвано внеочередное собрание акционеров для избрания новог</w:t>
      </w:r>
      <w:r w:rsidR="00080490">
        <w:rPr>
          <w:rStyle w:val="Subst"/>
        </w:rPr>
        <w:t>о состава Ревизионной комиссии.</w:t>
      </w:r>
    </w:p>
    <w:p w:rsidR="00080490" w:rsidRPr="00F72C37" w:rsidRDefault="00877319">
      <w:pPr>
        <w:ind w:left="200"/>
        <w:rPr>
          <w:rStyle w:val="Subst"/>
        </w:rPr>
      </w:pPr>
      <w:r>
        <w:rPr>
          <w:rStyle w:val="Subst"/>
        </w:rPr>
        <w:t xml:space="preserve">   В случае, когда число членов Ревизионной комиссии становится менее 3 человек, Совет директоров обязан созвать внеочередное общее собрание акционеров для избрания нового состава Ревизионной комиссии. Оставшиеся члены Ревизионной комиссии осуществляют свои функции до избра</w:t>
      </w:r>
      <w:r w:rsidR="00080490">
        <w:rPr>
          <w:rStyle w:val="Subst"/>
        </w:rPr>
        <w:t>ния новой Ревизионной комиссии.</w:t>
      </w:r>
    </w:p>
    <w:p w:rsidR="00080490" w:rsidRPr="00080490" w:rsidRDefault="00877319">
      <w:pPr>
        <w:ind w:left="200"/>
        <w:rPr>
          <w:rStyle w:val="Subst"/>
        </w:rPr>
      </w:pPr>
      <w:r>
        <w:rPr>
          <w:rStyle w:val="Subst"/>
        </w:rPr>
        <w:t xml:space="preserve">   Полномочия отдельных членов или всего состава Ревизионной комиссии могут быть прекращены досрочно решен</w:t>
      </w:r>
      <w:r w:rsidR="00080490">
        <w:rPr>
          <w:rStyle w:val="Subst"/>
        </w:rPr>
        <w:t>ием общего собрания акционеров.</w:t>
      </w:r>
    </w:p>
    <w:p w:rsidR="00080490" w:rsidRPr="00080490" w:rsidRDefault="00877319">
      <w:pPr>
        <w:ind w:left="200"/>
        <w:rPr>
          <w:rStyle w:val="Subst"/>
        </w:rPr>
      </w:pPr>
      <w:r>
        <w:rPr>
          <w:rStyle w:val="Subst"/>
        </w:rPr>
        <w:t xml:space="preserve">   Членом Ревизионной комиссии может быть избран, как акционер Общества, так и любое лицо, предложенное акционером, в соответствии с требованиями Федерального закона «Об акционерных обществах». Члены Ревизионной комиссии Общества не могут одновременно являться членами Совета директоров Общества, а также занимать иные должности </w:t>
      </w:r>
      <w:r w:rsidR="00080490">
        <w:rPr>
          <w:rStyle w:val="Subst"/>
        </w:rPr>
        <w:t xml:space="preserve">в органах управления Общества. </w:t>
      </w:r>
    </w:p>
    <w:p w:rsidR="00381A2B" w:rsidRPr="00381A2B" w:rsidRDefault="00877319">
      <w:pPr>
        <w:ind w:left="200"/>
        <w:rPr>
          <w:rStyle w:val="Subst"/>
        </w:rPr>
      </w:pPr>
      <w:r>
        <w:rPr>
          <w:rStyle w:val="Subst"/>
        </w:rPr>
        <w:t xml:space="preserve">   В компетенцию Ревизио</w:t>
      </w:r>
      <w:r w:rsidR="00381A2B">
        <w:rPr>
          <w:rStyle w:val="Subst"/>
        </w:rPr>
        <w:t xml:space="preserve">нной комиссии Общества входит: </w:t>
      </w:r>
    </w:p>
    <w:p w:rsidR="00080490" w:rsidRPr="00080490" w:rsidRDefault="00877319">
      <w:pPr>
        <w:ind w:left="200"/>
        <w:rPr>
          <w:rStyle w:val="Subst"/>
        </w:rPr>
      </w:pPr>
      <w:r>
        <w:rPr>
          <w:rStyle w:val="Subst"/>
        </w:rP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w:t>
      </w:r>
      <w:r w:rsidR="00080490">
        <w:rPr>
          <w:rStyle w:val="Subst"/>
        </w:rPr>
        <w:t>ервичного бухгалтерского учета;</w:t>
      </w:r>
    </w:p>
    <w:p w:rsidR="00080490" w:rsidRPr="00080490" w:rsidRDefault="00877319">
      <w:pPr>
        <w:ind w:left="200"/>
        <w:rPr>
          <w:rStyle w:val="Subst"/>
        </w:rPr>
      </w:pPr>
      <w:r>
        <w:rPr>
          <w:rStyle w:val="Subst"/>
        </w:rPr>
        <w:t>• анализ правильности и полноты ведения бухгалтерского, налогового, управленч</w:t>
      </w:r>
      <w:r w:rsidR="00080490">
        <w:rPr>
          <w:rStyle w:val="Subst"/>
        </w:rPr>
        <w:t>еского и статистического учета;</w:t>
      </w:r>
    </w:p>
    <w:p w:rsidR="00080490" w:rsidRPr="00080490" w:rsidRDefault="00877319">
      <w:pPr>
        <w:ind w:left="200"/>
        <w:rPr>
          <w:rStyle w:val="Subst"/>
        </w:rPr>
      </w:pPr>
      <w:r>
        <w:rPr>
          <w:rStyle w:val="Subst"/>
        </w:rP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w:t>
      </w:r>
      <w:r w:rsidR="00080490">
        <w:rPr>
          <w:rStyle w:val="Subst"/>
        </w:rPr>
        <w:t>я органов управления Обществом;</w:t>
      </w:r>
    </w:p>
    <w:p w:rsidR="00080490" w:rsidRPr="00080490" w:rsidRDefault="00877319">
      <w:pPr>
        <w:ind w:left="200"/>
        <w:rPr>
          <w:rStyle w:val="Subst"/>
        </w:rPr>
      </w:pPr>
      <w:r>
        <w:rPr>
          <w:rStyle w:val="Subst"/>
        </w:rPr>
        <w:t xml:space="preserve">• проверка своевременности и правильности платежей по заключенным сделкам, платежей в бюджет и внебюджетные фонды, начислений и выплат дивидендов, </w:t>
      </w:r>
      <w:r w:rsidR="00080490">
        <w:rPr>
          <w:rStyle w:val="Subst"/>
        </w:rPr>
        <w:t>исполнения прочих обязательств;</w:t>
      </w:r>
    </w:p>
    <w:p w:rsidR="00080490" w:rsidRPr="00080490" w:rsidRDefault="00877319">
      <w:pPr>
        <w:ind w:left="200"/>
        <w:rPr>
          <w:rStyle w:val="Subst"/>
        </w:rPr>
      </w:pPr>
      <w:r>
        <w:rPr>
          <w:rStyle w:val="Subst"/>
        </w:rPr>
        <w:t>• подтверждение достоверности данных, включаемых в годовые отчеты Общества, годовую бухгалтерскую отчетность, отчеты о прибылях и убытках (счета прибылей и убытков), распределения прибыли, отчетной документации для налоговых и статистических органов, органов государ</w:t>
      </w:r>
      <w:r w:rsidR="00080490">
        <w:rPr>
          <w:rStyle w:val="Subst"/>
        </w:rPr>
        <w:t>ственного управления;</w:t>
      </w:r>
    </w:p>
    <w:p w:rsidR="00080490" w:rsidRPr="00080490" w:rsidRDefault="00877319">
      <w:pPr>
        <w:ind w:left="200"/>
        <w:rPr>
          <w:rStyle w:val="Subst"/>
        </w:rPr>
      </w:pPr>
      <w:r>
        <w:rPr>
          <w:rStyle w:val="Subst"/>
        </w:rPr>
        <w:t>• проверка правильности исполнения бюджетов Общества, утверждаем</w:t>
      </w:r>
      <w:r w:rsidR="00080490">
        <w:rPr>
          <w:rStyle w:val="Subst"/>
        </w:rPr>
        <w:t>ых Советом директоров Общества;</w:t>
      </w:r>
    </w:p>
    <w:p w:rsidR="00080490" w:rsidRPr="00080490" w:rsidRDefault="00877319">
      <w:pPr>
        <w:ind w:left="200"/>
        <w:rPr>
          <w:rStyle w:val="Subst"/>
        </w:rPr>
      </w:pPr>
      <w:r>
        <w:rPr>
          <w:rStyle w:val="Subst"/>
        </w:rPr>
        <w:t>• проверка правильности исполнения порядка распределения прибыли общества за отчетный финансовый год, утвержденного общим собранием акцион</w:t>
      </w:r>
      <w:r w:rsidR="00080490">
        <w:rPr>
          <w:rStyle w:val="Subst"/>
        </w:rPr>
        <w:t>еров;</w:t>
      </w:r>
    </w:p>
    <w:p w:rsidR="00080490" w:rsidRPr="00080490" w:rsidRDefault="00877319">
      <w:pPr>
        <w:ind w:left="200"/>
        <w:rPr>
          <w:rStyle w:val="Subst"/>
        </w:rPr>
      </w:pPr>
      <w:r>
        <w:rPr>
          <w:rStyle w:val="Subst"/>
        </w:rPr>
        <w:t>• проверка правомочности единоличного исполнительного органа по соверше</w:t>
      </w:r>
      <w:r w:rsidR="00080490">
        <w:rPr>
          <w:rStyle w:val="Subst"/>
        </w:rPr>
        <w:t>нным от имени общества сделкам;</w:t>
      </w:r>
    </w:p>
    <w:p w:rsidR="00080490" w:rsidRPr="00080490" w:rsidRDefault="00877319">
      <w:pPr>
        <w:ind w:left="200"/>
        <w:rPr>
          <w:rStyle w:val="Subst"/>
        </w:rPr>
      </w:pPr>
      <w:r>
        <w:rPr>
          <w:rStyle w:val="Subst"/>
        </w:rPr>
        <w:t>• правовая экспертиза хозяйственных до</w:t>
      </w:r>
      <w:r w:rsidR="00080490">
        <w:rPr>
          <w:rStyle w:val="Subst"/>
        </w:rPr>
        <w:t>говоров, заключаемых Обществом;</w:t>
      </w:r>
    </w:p>
    <w:p w:rsidR="00080490" w:rsidRPr="00080490" w:rsidRDefault="00877319">
      <w:pPr>
        <w:ind w:left="200"/>
        <w:rPr>
          <w:rStyle w:val="Subst"/>
        </w:rPr>
      </w:pPr>
      <w:r>
        <w:rPr>
          <w:rStyle w:val="Subst"/>
        </w:rPr>
        <w:t>• проверка правомочности решений, принятых Советом директоров, исполнительным органом, ликвидационной комиссий, и их соответствия Уставу Общ</w:t>
      </w:r>
      <w:r w:rsidR="00080490">
        <w:rPr>
          <w:rStyle w:val="Subst"/>
        </w:rPr>
        <w:t>ества, решениям общего собрания</w:t>
      </w:r>
      <w:r w:rsidR="00080490" w:rsidRPr="00080490">
        <w:rPr>
          <w:rStyle w:val="Subst"/>
        </w:rPr>
        <w:t xml:space="preserve"> </w:t>
      </w:r>
      <w:r w:rsidR="00080490">
        <w:rPr>
          <w:rStyle w:val="Subst"/>
        </w:rPr>
        <w:t>акционеров;</w:t>
      </w:r>
    </w:p>
    <w:p w:rsidR="00080490" w:rsidRPr="00080490" w:rsidRDefault="00877319">
      <w:pPr>
        <w:ind w:left="200"/>
        <w:rPr>
          <w:rStyle w:val="Subst"/>
        </w:rPr>
      </w:pPr>
      <w:r>
        <w:rPr>
          <w:rStyle w:val="Subst"/>
        </w:rPr>
        <w:t>• анализ заключенных крупных сделок, сделок, в совершении которых имеется заинтересованность, на предмет соответствия требованиям действующего законодательства</w:t>
      </w:r>
      <w:r w:rsidR="00080490">
        <w:rPr>
          <w:rStyle w:val="Subst"/>
        </w:rPr>
        <w:t xml:space="preserve"> Российской Федерации и Устава.</w:t>
      </w:r>
    </w:p>
    <w:p w:rsidR="00080490" w:rsidRPr="00080490" w:rsidRDefault="00877319">
      <w:pPr>
        <w:ind w:left="200"/>
        <w:rPr>
          <w:rStyle w:val="Subst"/>
        </w:rPr>
      </w:pPr>
      <w:r>
        <w:rPr>
          <w:rStyle w:val="Subst"/>
        </w:rPr>
        <w:t>Ревизионная комиссия вправе требовать созыва внеочередного общего собрания акционеров в случаях, когда выявление нарушения в финансово-хозяйственной деятельности или реальная угроза интересам Общества требуют принятия решений по вопросам, относящимся к компете</w:t>
      </w:r>
      <w:r w:rsidR="00080490">
        <w:rPr>
          <w:rStyle w:val="Subst"/>
        </w:rPr>
        <w:t>нции данных органов управления.</w:t>
      </w:r>
    </w:p>
    <w:p w:rsidR="00080490" w:rsidRPr="00080490" w:rsidRDefault="00877319">
      <w:pPr>
        <w:ind w:left="200"/>
        <w:rPr>
          <w:rStyle w:val="Subst"/>
        </w:rPr>
      </w:pPr>
      <w:r>
        <w:rPr>
          <w:rStyle w:val="Subst"/>
        </w:rPr>
        <w:t>Ревизионная комиссия вправе знакомиться со всеми необходимыми документами и материалами Общества, включая бухгалтерскую отчетность, документы о заключаемых обществом сделка</w:t>
      </w:r>
      <w:r w:rsidR="00080490">
        <w:rPr>
          <w:rStyle w:val="Subst"/>
        </w:rPr>
        <w:t>х и другие.</w:t>
      </w:r>
    </w:p>
    <w:p w:rsidR="00080490" w:rsidRPr="00F72C37" w:rsidRDefault="00877319">
      <w:pPr>
        <w:ind w:left="200"/>
        <w:rPr>
          <w:rStyle w:val="Subst"/>
        </w:rPr>
      </w:pPr>
      <w:r>
        <w:rPr>
          <w:rStyle w:val="Subst"/>
        </w:rPr>
        <w:t>Ревизионная комиссия имеет право требовать личного объяснения от членов Совета Директоров общества, единоличного исполнительного органа общества и других лиц, по вопросам, находящимся в ко</w:t>
      </w:r>
      <w:r w:rsidR="00080490">
        <w:rPr>
          <w:rStyle w:val="Subst"/>
        </w:rPr>
        <w:t>мпетенции ревизионной комиссии.</w:t>
      </w:r>
    </w:p>
    <w:p w:rsidR="00080490" w:rsidRPr="00080490" w:rsidRDefault="00877319">
      <w:pPr>
        <w:ind w:left="200"/>
        <w:rPr>
          <w:rStyle w:val="Subst"/>
        </w:rPr>
      </w:pPr>
      <w:r>
        <w:rPr>
          <w:rStyle w:val="Subst"/>
        </w:rPr>
        <w:t xml:space="preserve"> По итогам проверки финансово-хозяйственной деятельности Общества Ревизионная ко</w:t>
      </w:r>
      <w:r w:rsidR="00080490">
        <w:rPr>
          <w:rStyle w:val="Subst"/>
        </w:rPr>
        <w:t>миссия составляется заключение.</w:t>
      </w:r>
    </w:p>
    <w:p w:rsidR="00080490" w:rsidRPr="00F72C37" w:rsidRDefault="00877319">
      <w:pPr>
        <w:ind w:left="200"/>
      </w:pPr>
      <w:r>
        <w:rPr>
          <w:rStyle w:val="Subst"/>
        </w:rPr>
        <w:t xml:space="preserve">Аудитор Общества осуществляет проверку финансово-хозяйственной деятельности Общества в </w:t>
      </w:r>
      <w:r>
        <w:rPr>
          <w:rStyle w:val="Subst"/>
        </w:rPr>
        <w:lastRenderedPageBreak/>
        <w:t>соответствии с правовыми актами Российской Федерации на основании заключаемого с ним договора.</w:t>
      </w:r>
      <w:r>
        <w:rPr>
          <w:rStyle w:val="Subst"/>
        </w:rPr>
        <w:br/>
        <w:t xml:space="preserve">   Общее собрание акционеров Общества утверждает аудитора Общества. Размер оплаты его услуг определяется Советом директоров Общества.</w:t>
      </w:r>
    </w:p>
    <w:p w:rsidR="001A575D" w:rsidRDefault="00877319">
      <w:pPr>
        <w:ind w:left="200"/>
      </w:pPr>
      <w:r>
        <w:rPr>
          <w:rStyle w:val="Subst"/>
        </w:rPr>
        <w:t>Эмитентом создана служба внутреннего аудита (иной, отличный от ревизионной комиссии (ревизора), орган, осуществляющий внутренний контроль за финансово-хозяйственной деятельностью эмитента)</w:t>
      </w:r>
    </w:p>
    <w:p w:rsidR="00381A2B" w:rsidRPr="00381A2B" w:rsidRDefault="00877319">
      <w:pPr>
        <w:ind w:left="200"/>
        <w:rPr>
          <w:rStyle w:val="Subst"/>
        </w:rPr>
      </w:pPr>
      <w:r>
        <w:t>Информация о наличии службы внутреннего аудита (иного, отличного от ревизионной комиссии (ревизора), органа, осуществляющего внутренний контроль за финансово-хозяйственной деятельностью эмитента), ее количественном составе и сроке ее работы:</w:t>
      </w:r>
      <w:r>
        <w:br/>
      </w:r>
      <w:r>
        <w:rPr>
          <w:rStyle w:val="Subst"/>
        </w:rPr>
        <w:t>В ОАО «НПК» функционирует Отдел внутреннего аудита (далее - ОВА), отде</w:t>
      </w:r>
      <w:r w:rsidR="00381A2B">
        <w:rPr>
          <w:rStyle w:val="Subst"/>
        </w:rPr>
        <w:t>л состоит из трех сотрудников:</w:t>
      </w:r>
    </w:p>
    <w:p w:rsidR="001A575D" w:rsidRDefault="00877319" w:rsidP="00381A2B">
      <w:pPr>
        <w:ind w:left="200"/>
        <w:jc w:val="left"/>
      </w:pPr>
      <w:r>
        <w:rPr>
          <w:rStyle w:val="Subst"/>
        </w:rPr>
        <w:br/>
        <w:t>1.  Морева Елена Михайловна</w:t>
      </w:r>
      <w:r>
        <w:rPr>
          <w:rStyle w:val="Subst"/>
        </w:rPr>
        <w:br/>
        <w:t>Год рождения: 1969 г.</w:t>
      </w:r>
      <w:r>
        <w:rPr>
          <w:rStyle w:val="Subst"/>
        </w:rPr>
        <w:br/>
        <w:t>Образование: высшее профессиональное:</w:t>
      </w:r>
      <w:r>
        <w:rPr>
          <w:rStyle w:val="Subst"/>
        </w:rPr>
        <w:br/>
        <w:t>1) Государственная финансовая академия, специальность «Финансы и кредит» (1991г.)</w:t>
      </w:r>
      <w:r>
        <w:rPr>
          <w:rStyle w:val="Subst"/>
        </w:rPr>
        <w:br/>
        <w:t>2) ГАСИС, специальность «Юриспруденция» (2002г.)</w:t>
      </w:r>
      <w:r>
        <w:rPr>
          <w:rStyle w:val="Subst"/>
        </w:rPr>
        <w:br/>
        <w:t>3) Аттестат Минфина РФ по общему аудиту   (1999 г.)</w:t>
      </w:r>
      <w:r>
        <w:rPr>
          <w:rStyle w:val="Subst"/>
        </w:rPr>
        <w:br/>
        <w:t>4) ДИПИФР (квалификация в области МСФО) (2006г.)</w:t>
      </w:r>
      <w:r>
        <w:rPr>
          <w:rStyle w:val="Subst"/>
        </w:rPr>
        <w:br/>
        <w:t xml:space="preserve">   </w:t>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r>
        <w:rPr>
          <w:rStyle w:val="Subst"/>
        </w:rPr>
        <w:br/>
        <w:t xml:space="preserve">Период: 26.05.2005  -  настоящее время </w:t>
      </w:r>
      <w:r>
        <w:rPr>
          <w:rStyle w:val="Subst"/>
        </w:rPr>
        <w:br/>
        <w:t>Организация: ОАО «НПК»</w:t>
      </w:r>
      <w:r>
        <w:rPr>
          <w:rStyle w:val="Subst"/>
        </w:rPr>
        <w:br/>
        <w:t xml:space="preserve">Должность: начальник Отдела внутреннего аудита </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Родственных связей с иными лицами, входящими в состав органов управления и/или органов контроля за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r>
        <w:rPr>
          <w:rStyle w:val="Subst"/>
        </w:rPr>
        <w:br/>
      </w:r>
      <w:r>
        <w:rPr>
          <w:rStyle w:val="Subst"/>
        </w:rPr>
        <w:br/>
        <w:t>2.  Ковальчук Андрей Леонидович</w:t>
      </w:r>
      <w:r>
        <w:rPr>
          <w:rStyle w:val="Subst"/>
        </w:rPr>
        <w:br/>
        <w:t>Год рождения: 1985 г.</w:t>
      </w:r>
      <w:r>
        <w:rPr>
          <w:rStyle w:val="Subst"/>
        </w:rPr>
        <w:br/>
        <w:t xml:space="preserve">Образование: высшее профессиональное: </w:t>
      </w:r>
      <w:r>
        <w:rPr>
          <w:rStyle w:val="Subst"/>
        </w:rPr>
        <w:br/>
        <w:t>1) Московский кооперативный техникум, специальность «Бухгалтерский учет, аудит и контроль» (2003г.)</w:t>
      </w:r>
      <w:r>
        <w:rPr>
          <w:rStyle w:val="Subst"/>
        </w:rPr>
        <w:br/>
        <w:t>2) Российский университет кооперации, специальность «Финансы и кредит» (2006 г.)</w:t>
      </w:r>
      <w:r>
        <w:rPr>
          <w:rStyle w:val="Subst"/>
        </w:rPr>
        <w:br/>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r>
        <w:rPr>
          <w:rStyle w:val="Subst"/>
        </w:rPr>
        <w:br/>
        <w:t>Период: 13.07.2006 - 26.02.2008</w:t>
      </w:r>
      <w:r>
        <w:rPr>
          <w:rStyle w:val="Subst"/>
        </w:rPr>
        <w:br/>
        <w:t xml:space="preserve">Организация: ОАО «Центр по перевозке грузов в контейнерах» «ТрансКонтейнер» г. Москва </w:t>
      </w:r>
      <w:r>
        <w:rPr>
          <w:rStyle w:val="Subst"/>
        </w:rPr>
        <w:br/>
        <w:t>Должность: ведущий бухгалтер 11 разряда оплаты труда по тарифной сетке</w:t>
      </w:r>
      <w:r>
        <w:rPr>
          <w:rStyle w:val="Subst"/>
        </w:rPr>
        <w:br/>
        <w:t>Период: 27.02.2008 - 06.06.2008</w:t>
      </w:r>
      <w:r>
        <w:rPr>
          <w:rStyle w:val="Subst"/>
        </w:rPr>
        <w:br/>
        <w:t xml:space="preserve">Организация: ООО «РОСЭКСПЕРТИЗА» </w:t>
      </w:r>
      <w:r>
        <w:rPr>
          <w:rStyle w:val="Subst"/>
        </w:rPr>
        <w:br/>
        <w:t>Должность: ассистент департамента аудиторских услуг</w:t>
      </w:r>
      <w:r>
        <w:rPr>
          <w:rStyle w:val="Subst"/>
        </w:rPr>
        <w:br/>
        <w:t>Период: 16.06.2008 г.- наст. время</w:t>
      </w:r>
      <w:r>
        <w:rPr>
          <w:rStyle w:val="Subst"/>
        </w:rPr>
        <w:br/>
        <w:t>Организация: ОАО «НПК»</w:t>
      </w:r>
      <w:r>
        <w:rPr>
          <w:rStyle w:val="Subst"/>
        </w:rPr>
        <w:br/>
        <w:t>Должность: старший аудитор Отдела внутреннего аудита</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 xml:space="preserve">Родственных связей с иными лицами, входящими в состав органов управления и/или органов </w:t>
      </w:r>
      <w:r>
        <w:rPr>
          <w:rStyle w:val="Subst"/>
        </w:rPr>
        <w:lastRenderedPageBreak/>
        <w:t>контроля за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r>
        <w:rPr>
          <w:rStyle w:val="Subst"/>
        </w:rPr>
        <w:br/>
      </w:r>
      <w:r>
        <w:rPr>
          <w:rStyle w:val="Subst"/>
        </w:rPr>
        <w:br/>
        <w:t>3.  Шестопаль Роман Петрович</w:t>
      </w:r>
      <w:r>
        <w:rPr>
          <w:rStyle w:val="Subst"/>
        </w:rPr>
        <w:br/>
        <w:t>Год рождения: 1982 г.</w:t>
      </w:r>
      <w:r>
        <w:rPr>
          <w:rStyle w:val="Subst"/>
        </w:rPr>
        <w:br/>
        <w:t xml:space="preserve">Образование: высшее профессиональное: </w:t>
      </w:r>
      <w:r>
        <w:rPr>
          <w:rStyle w:val="Subst"/>
        </w:rPr>
        <w:br/>
        <w:t>1) Московский государственный технический университет гражданской авиации, специальность «Техническая эксплуатация авиационных электросистем и пилотажно-навигационных комплексов»  (2005 г.)</w:t>
      </w:r>
      <w:r>
        <w:rPr>
          <w:rStyle w:val="Subst"/>
        </w:rPr>
        <w:br/>
        <w:t xml:space="preserve">2) Финансовая академия при Правительстве Российской Федерации. специальность «Финансы и кредит» (2009 г.) </w:t>
      </w:r>
      <w:r>
        <w:rPr>
          <w:rStyle w:val="Subst"/>
        </w:rPr>
        <w:br/>
      </w:r>
      <w:r>
        <w:rPr>
          <w:rStyle w:val="Subst"/>
        </w:rPr>
        <w:br/>
        <w:t>Все должности, занимаемые таким лицом у Эмитента и в других организациях за последние 5 лет и в настоящее время в хронологическом порядке, в том числе по совместительству:</w:t>
      </w:r>
      <w:r>
        <w:rPr>
          <w:rStyle w:val="Subst"/>
        </w:rPr>
        <w:br/>
        <w:t>Период: 09.09.2004 - 21.01.2010</w:t>
      </w:r>
      <w:r>
        <w:rPr>
          <w:rStyle w:val="Subst"/>
        </w:rPr>
        <w:br/>
        <w:t>Организация: МП «Химкинская Теплосеть»</w:t>
      </w:r>
      <w:r>
        <w:rPr>
          <w:rStyle w:val="Subst"/>
        </w:rPr>
        <w:br/>
        <w:t>Должность: начальник электролабаротории по измерению параметров электроустановок и сооружений</w:t>
      </w:r>
      <w:r>
        <w:rPr>
          <w:rStyle w:val="Subst"/>
        </w:rPr>
        <w:br/>
        <w:t>Период: 25.01.2010 - 14.12.2010</w:t>
      </w:r>
      <w:r>
        <w:rPr>
          <w:rStyle w:val="Subst"/>
        </w:rPr>
        <w:br/>
        <w:t>Организация: ЗАО «БДО»</w:t>
      </w:r>
      <w:r>
        <w:rPr>
          <w:rStyle w:val="Subst"/>
        </w:rPr>
        <w:br/>
        <w:t xml:space="preserve">Должность: ассистент аудитора Индустриальной группы аудиторской практики </w:t>
      </w:r>
      <w:r>
        <w:rPr>
          <w:rStyle w:val="Subst"/>
        </w:rPr>
        <w:br/>
        <w:t>Период: 15.12.2010 - 31.05.2012</w:t>
      </w:r>
      <w:r>
        <w:rPr>
          <w:rStyle w:val="Subst"/>
        </w:rPr>
        <w:br/>
        <w:t>Организация: ООО «Рельд и партнеры Аудиторские услуги»</w:t>
      </w:r>
      <w:r>
        <w:rPr>
          <w:rStyle w:val="Subst"/>
        </w:rPr>
        <w:br/>
        <w:t>Должность: ассистент аудитора четвертой категории</w:t>
      </w:r>
      <w:r>
        <w:rPr>
          <w:rStyle w:val="Subst"/>
        </w:rPr>
        <w:br/>
        <w:t>Период: 01.06.2012 по наст.вр.</w:t>
      </w:r>
      <w:r>
        <w:rPr>
          <w:rStyle w:val="Subst"/>
        </w:rPr>
        <w:br/>
        <w:t>Организация: ОАО «НПК»</w:t>
      </w:r>
      <w:r>
        <w:rPr>
          <w:rStyle w:val="Subst"/>
        </w:rPr>
        <w:br/>
        <w:t xml:space="preserve">Должность: ведущий аудитор Отдела внутреннего аудита </w:t>
      </w:r>
      <w:r>
        <w:rPr>
          <w:rStyle w:val="Subst"/>
        </w:rPr>
        <w:br/>
      </w:r>
      <w:r>
        <w:rPr>
          <w:rStyle w:val="Subst"/>
        </w:rPr>
        <w:br/>
        <w:t>Доля в уставном капитале Эмитента:  доли не имеет</w:t>
      </w:r>
      <w:r>
        <w:rPr>
          <w:rStyle w:val="Subst"/>
        </w:rPr>
        <w:br/>
        <w:t>Доли в дочерних/зависимых обществах Эмитента: долей не имеет</w:t>
      </w:r>
      <w:r>
        <w:rPr>
          <w:rStyle w:val="Subst"/>
        </w:rPr>
        <w:br/>
        <w:t>Родственных связей с иными лицами, входящими в состав органов управления и/или органов контроля за финансово-хозяйственной деятельностью Эмитента: не имеется.</w:t>
      </w:r>
      <w:r>
        <w:rPr>
          <w:rStyle w:val="Subst"/>
        </w:rPr>
        <w:b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не привлекался.</w:t>
      </w:r>
      <w:r>
        <w:rPr>
          <w:rStyle w:val="Subst"/>
        </w:rPr>
        <w:br/>
        <w:t>Должности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 не занимал.</w:t>
      </w:r>
    </w:p>
    <w:p w:rsidR="001A575D" w:rsidRDefault="00877319" w:rsidP="00381A2B">
      <w:pPr>
        <w:ind w:left="200"/>
        <w:jc w:val="left"/>
      </w:pPr>
      <w:r>
        <w:t>Основные функции службы внутреннего аудита (иного, отличного от ревизионной комиссии (ревизора), органа),её подотчетность и взаимодействие с исполнительными органами управления эмитента и советом директоров (наблюдательным советом) эмитента:</w:t>
      </w:r>
      <w:r>
        <w:br/>
      </w:r>
      <w:r>
        <w:rPr>
          <w:rStyle w:val="Subst"/>
        </w:rPr>
        <w:t>ОВА  обеспечивает Комитет по Аудиту Совета Директоров Globaltrans Investment PLC,  менеджмент ОАО «НПК» независимой информацией, повышающей эффективность бизнеса, и  консультационными услугами, которые способствуют  достижению  бизнес-целей ОАО «НПК» и совершенствованию деятельности. ОВА помогает ОАО «НПК» выполнять свои цели и задачи путем применения системного, рационального  подхода, позволяющего оценить и повысить эффективность риск-менеджмента, систем контроля и процессов управления.</w:t>
      </w:r>
    </w:p>
    <w:p w:rsidR="001A575D" w:rsidRDefault="00877319" w:rsidP="00381A2B">
      <w:pPr>
        <w:ind w:left="200"/>
        <w:jc w:val="left"/>
      </w:pPr>
      <w:r>
        <w:t>Взаимодействие службы внутреннего аудита (иного, отличного от ревизионной комиссии (ревизора), органа) и внешнего аудитора эмитента.:</w:t>
      </w:r>
      <w:r>
        <w:br/>
      </w:r>
      <w:r>
        <w:rPr>
          <w:rStyle w:val="Subst"/>
        </w:rPr>
        <w:t>Руководитель и сотрудники отдела внутреннего аудита координируют деятельность с внешним аудитором с целью избежать дублирования усилий и минимизировать затраты на аудит.</w:t>
      </w:r>
      <w:r>
        <w:rPr>
          <w:rStyle w:val="Subst"/>
        </w:rPr>
        <w:br/>
      </w:r>
      <w:r>
        <w:rPr>
          <w:rStyle w:val="Subst"/>
        </w:rPr>
        <w:br/>
      </w:r>
    </w:p>
    <w:p w:rsidR="001A575D" w:rsidRDefault="00877319" w:rsidP="00381A2B">
      <w:pPr>
        <w:ind w:left="200"/>
        <w:jc w:val="left"/>
      </w:pPr>
      <w:r>
        <w:rPr>
          <w:rStyle w:val="Subst"/>
        </w:rPr>
        <w:lastRenderedPageBreak/>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1A575D" w:rsidRDefault="00877319" w:rsidP="00381A2B">
      <w:pPr>
        <w:ind w:left="200"/>
        <w:jc w:val="left"/>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rPr>
        <w:t>Советом директоров Эмитента (Протокол № 396 от 08.02.2012 г.) утверждено Положение о порядке доступа к инсайдерской информации ОАО «Новая перевозочная компания», охраны её конфиденциальности и контроля за соблюдением требований действующего законодательства Российской Федерации.</w:t>
      </w:r>
    </w:p>
    <w:p w:rsidR="001A575D" w:rsidRDefault="00877319">
      <w:pPr>
        <w:pStyle w:val="2"/>
      </w:pPr>
      <w:bookmarkStart w:id="62" w:name="_Toc346605663"/>
      <w:r>
        <w:t>5.5. Информация о лицах, входящих в состав органов контроля за финансово-хозяйственной деятельностью эмитента</w:t>
      </w:r>
      <w:bookmarkEnd w:id="62"/>
    </w:p>
    <w:p w:rsidR="001A575D" w:rsidRDefault="00877319">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1A575D" w:rsidRDefault="00877319">
      <w:pPr>
        <w:ind w:left="200"/>
      </w:pPr>
      <w:r>
        <w:t>ФИО:</w:t>
      </w:r>
      <w:r>
        <w:rPr>
          <w:rStyle w:val="Subst"/>
        </w:rPr>
        <w:t xml:space="preserve"> Андреев Денис Владимирович</w:t>
      </w:r>
    </w:p>
    <w:p w:rsidR="001A575D" w:rsidRDefault="00877319">
      <w:pPr>
        <w:ind w:left="200"/>
      </w:pPr>
      <w:r>
        <w:t>Год рождения:</w:t>
      </w:r>
      <w:r>
        <w:rPr>
          <w:rStyle w:val="Subst"/>
        </w:rPr>
        <w:t xml:space="preserve"> 1982</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Московский Государственный Институт Делового Администрирования.</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2005</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Экономист</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Ревизионной комиссии</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381A2B"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81A2B">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Богомолов Вадим Владимирович</w:t>
      </w:r>
    </w:p>
    <w:p w:rsidR="001A575D" w:rsidRDefault="00877319">
      <w:pPr>
        <w:ind w:left="200"/>
      </w:pPr>
      <w:r>
        <w:t>Год рождения:</w:t>
      </w:r>
      <w:r>
        <w:rPr>
          <w:rStyle w:val="Subst"/>
        </w:rPr>
        <w:t xml:space="preserve"> 1977</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Костромской государственный университет.</w:t>
      </w:r>
    </w:p>
    <w:p w:rsidR="001A575D" w:rsidRDefault="00877319">
      <w:pPr>
        <w:ind w:left="200"/>
      </w:pPr>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2004</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Экономист</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Начальник финансового отдела</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Ревизионной комиссии</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381A2B"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81A2B">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Лесных Денис Николаевич</w:t>
      </w:r>
    </w:p>
    <w:p w:rsidR="001A575D" w:rsidRDefault="00877319">
      <w:pPr>
        <w:ind w:left="200"/>
      </w:pPr>
      <w:r>
        <w:t>Год рождения:</w:t>
      </w:r>
      <w:r>
        <w:rPr>
          <w:rStyle w:val="Subst"/>
        </w:rPr>
        <w:t xml:space="preserve"> 1980</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Воронежский государственный университет.</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2003</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Директор инвестиционной дирекции</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2004</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Ревизионной комиссии</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"АРЗ-6"</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"Новая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lastRenderedPageBreak/>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381A2B"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81A2B">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Пахомова Елена Константиновна</w:t>
      </w:r>
    </w:p>
    <w:p w:rsidR="001A575D" w:rsidRDefault="00877319">
      <w:pPr>
        <w:ind w:left="200"/>
      </w:pPr>
      <w:r>
        <w:t>Год рождения:</w:t>
      </w:r>
      <w:r>
        <w:rPr>
          <w:rStyle w:val="Subst"/>
        </w:rPr>
        <w:t xml:space="preserve"> 1972</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Московский Государственный Университет им.М.В.Ломоносова.</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2004</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"ЛОГИСТИКА  И  ТРАНСПОРТ"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Директор по организации и методологии учета Дирекции по</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2004</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Ревизионной комиссии</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"АРЗ-6"</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2009</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"ММК-Транс" (по совместительству)</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финансового директора</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2010</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ООО "Новая вагоноремонтная компания"</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381A2B" w:rsidRDefault="00877319">
      <w:pPr>
        <w:ind w:left="200"/>
      </w:pPr>
      <w:r>
        <w:lastRenderedPageBreak/>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81A2B">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877319">
      <w:pPr>
        <w:ind w:left="200"/>
      </w:pPr>
      <w:r>
        <w:t>ФИО:</w:t>
      </w:r>
      <w:r>
        <w:rPr>
          <w:rStyle w:val="Subst"/>
        </w:rPr>
        <w:t xml:space="preserve"> Уткина Ирина Валентиновна</w:t>
      </w:r>
    </w:p>
    <w:p w:rsidR="001A575D" w:rsidRDefault="00877319">
      <w:pPr>
        <w:ind w:left="200"/>
      </w:pPr>
      <w:r>
        <w:t>Год рождения:</w:t>
      </w:r>
      <w:r>
        <w:rPr>
          <w:rStyle w:val="Subst"/>
        </w:rPr>
        <w:t xml:space="preserve"> 1972</w:t>
      </w:r>
    </w:p>
    <w:p w:rsidR="001A575D" w:rsidRDefault="001A575D">
      <w:pPr>
        <w:pStyle w:val="ThinDelim"/>
      </w:pPr>
    </w:p>
    <w:p w:rsidR="001A575D" w:rsidRDefault="00877319">
      <w:pPr>
        <w:ind w:left="200"/>
      </w:pPr>
      <w:r>
        <w:t>Образование:</w:t>
      </w:r>
      <w:r>
        <w:br/>
      </w:r>
      <w:r>
        <w:rPr>
          <w:rStyle w:val="Subst"/>
        </w:rPr>
        <w:t>Высшее профессиональное образование. Нижегородский государственный университет им Н.И.Лобачевского</w:t>
      </w:r>
    </w:p>
    <w:p w:rsidR="001A575D" w:rsidRDefault="00877319">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A575D" w:rsidRDefault="001A575D">
      <w:pPr>
        <w:pStyle w:val="ThinDelim"/>
      </w:pPr>
    </w:p>
    <w:tbl>
      <w:tblPr>
        <w:tblW w:w="0" w:type="auto"/>
        <w:tblLayout w:type="fixed"/>
        <w:tblCellMar>
          <w:left w:w="72" w:type="dxa"/>
          <w:right w:w="72" w:type="dxa"/>
        </w:tblCellMar>
        <w:tblLook w:val="0000"/>
      </w:tblPr>
      <w:tblGrid>
        <w:gridCol w:w="1332"/>
        <w:gridCol w:w="1260"/>
        <w:gridCol w:w="3980"/>
        <w:gridCol w:w="2680"/>
      </w:tblGrid>
      <w:tr w:rsidR="001A575D">
        <w:tc>
          <w:tcPr>
            <w:tcW w:w="2592" w:type="dxa"/>
            <w:gridSpan w:val="2"/>
            <w:tcBorders>
              <w:top w:val="double" w:sz="6" w:space="0" w:color="auto"/>
              <w:left w:val="double" w:sz="6" w:space="0" w:color="auto"/>
              <w:bottom w:val="single" w:sz="6" w:space="0" w:color="auto"/>
              <w:right w:val="single" w:sz="6" w:space="0" w:color="auto"/>
            </w:tcBorders>
          </w:tcPr>
          <w:p w:rsidR="001A575D" w:rsidRDefault="00877319">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1A575D" w:rsidRDefault="00877319">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A575D" w:rsidRDefault="00877319">
            <w:pPr>
              <w:jc w:val="center"/>
            </w:pPr>
            <w:r>
              <w:t>Должность</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1A575D" w:rsidRDefault="00877319">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1A575D" w:rsidRDefault="001A575D"/>
        </w:tc>
        <w:tc>
          <w:tcPr>
            <w:tcW w:w="2680" w:type="dxa"/>
            <w:tcBorders>
              <w:top w:val="single" w:sz="6" w:space="0" w:color="auto"/>
              <w:left w:val="single" w:sz="6" w:space="0" w:color="auto"/>
              <w:bottom w:val="single" w:sz="6" w:space="0" w:color="auto"/>
              <w:right w:val="double" w:sz="6" w:space="0" w:color="auto"/>
            </w:tcBorders>
          </w:tcPr>
          <w:p w:rsidR="001A575D" w:rsidRDefault="001A575D"/>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2007</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2008</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"Севтехнотранс"</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Юрист</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2011</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"Трансэксперт"</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Заместитель начальника департамента юридической экспертизы и сопровождения проектов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2008</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"Новая перевозочная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Ревизионной комиссии</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"Центральная обогатительная фабрика "Гуковская""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2011</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ЗАО "Уральская вагоноремонтная компания"</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ООО "Транспортейшн Эдвайзори"</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Юрист</w:t>
            </w:r>
          </w:p>
        </w:tc>
      </w:tr>
      <w:tr w:rsidR="001A575D">
        <w:tc>
          <w:tcPr>
            <w:tcW w:w="1332" w:type="dxa"/>
            <w:tcBorders>
              <w:top w:val="single" w:sz="6" w:space="0" w:color="auto"/>
              <w:left w:val="double" w:sz="6" w:space="0" w:color="auto"/>
              <w:bottom w:val="sing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sing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single" w:sz="6" w:space="0" w:color="auto"/>
              <w:right w:val="single" w:sz="6" w:space="0" w:color="auto"/>
            </w:tcBorders>
          </w:tcPr>
          <w:p w:rsidR="001A575D" w:rsidRDefault="00877319">
            <w:r>
              <w:t>ОАО "Ростовское областное объединение топливных предприятий"</w:t>
            </w:r>
          </w:p>
        </w:tc>
        <w:tc>
          <w:tcPr>
            <w:tcW w:w="2680" w:type="dxa"/>
            <w:tcBorders>
              <w:top w:val="single" w:sz="6" w:space="0" w:color="auto"/>
              <w:left w:val="single" w:sz="6" w:space="0" w:color="auto"/>
              <w:bottom w:val="single" w:sz="6" w:space="0" w:color="auto"/>
              <w:right w:val="double" w:sz="6" w:space="0" w:color="auto"/>
            </w:tcBorders>
          </w:tcPr>
          <w:p w:rsidR="001A575D" w:rsidRDefault="00877319">
            <w:r>
              <w:t>Член Совета директоров</w:t>
            </w:r>
          </w:p>
        </w:tc>
      </w:tr>
      <w:tr w:rsidR="001A575D">
        <w:tc>
          <w:tcPr>
            <w:tcW w:w="1332" w:type="dxa"/>
            <w:tcBorders>
              <w:top w:val="single" w:sz="6" w:space="0" w:color="auto"/>
              <w:left w:val="double" w:sz="6" w:space="0" w:color="auto"/>
              <w:bottom w:val="double" w:sz="6" w:space="0" w:color="auto"/>
              <w:right w:val="single" w:sz="6" w:space="0" w:color="auto"/>
            </w:tcBorders>
          </w:tcPr>
          <w:p w:rsidR="001A575D" w:rsidRDefault="00877319">
            <w:r>
              <w:t>2012</w:t>
            </w:r>
          </w:p>
        </w:tc>
        <w:tc>
          <w:tcPr>
            <w:tcW w:w="1260" w:type="dxa"/>
            <w:tcBorders>
              <w:top w:val="single" w:sz="6" w:space="0" w:color="auto"/>
              <w:left w:val="single" w:sz="6" w:space="0" w:color="auto"/>
              <w:bottom w:val="double" w:sz="6" w:space="0" w:color="auto"/>
              <w:right w:val="single" w:sz="6" w:space="0" w:color="auto"/>
            </w:tcBorders>
          </w:tcPr>
          <w:p w:rsidR="001A575D" w:rsidRDefault="00877319">
            <w:r>
              <w:t>наст.вр.</w:t>
            </w:r>
          </w:p>
        </w:tc>
        <w:tc>
          <w:tcPr>
            <w:tcW w:w="3980" w:type="dxa"/>
            <w:tcBorders>
              <w:top w:val="single" w:sz="6" w:space="0" w:color="auto"/>
              <w:left w:val="single" w:sz="6" w:space="0" w:color="auto"/>
              <w:bottom w:val="double" w:sz="6" w:space="0" w:color="auto"/>
              <w:right w:val="single" w:sz="6" w:space="0" w:color="auto"/>
            </w:tcBorders>
          </w:tcPr>
          <w:p w:rsidR="001A575D" w:rsidRDefault="00877319">
            <w:r>
              <w:t>ЗАО "Челябинский завод металлоконструкций"</w:t>
            </w:r>
          </w:p>
        </w:tc>
        <w:tc>
          <w:tcPr>
            <w:tcW w:w="2680" w:type="dxa"/>
            <w:tcBorders>
              <w:top w:val="single" w:sz="6" w:space="0" w:color="auto"/>
              <w:left w:val="single" w:sz="6" w:space="0" w:color="auto"/>
              <w:bottom w:val="double" w:sz="6" w:space="0" w:color="auto"/>
              <w:right w:val="double" w:sz="6" w:space="0" w:color="auto"/>
            </w:tcBorders>
          </w:tcPr>
          <w:p w:rsidR="001A575D" w:rsidRDefault="00877319">
            <w:r>
              <w:t>Член Совета директоров</w:t>
            </w:r>
          </w:p>
        </w:tc>
      </w:tr>
    </w:tbl>
    <w:p w:rsidR="001A575D" w:rsidRDefault="001A575D"/>
    <w:p w:rsidR="001A575D" w:rsidRDefault="001A575D">
      <w:pPr>
        <w:pStyle w:val="ThinDelim"/>
      </w:pPr>
    </w:p>
    <w:p w:rsidR="001A575D" w:rsidRDefault="00877319">
      <w:pPr>
        <w:ind w:left="200"/>
      </w:pPr>
      <w:r>
        <w:rPr>
          <w:rStyle w:val="Subst"/>
        </w:rPr>
        <w:t>Доли участия в уставном капитале эмитента/обыкновенных акций не имеет</w:t>
      </w:r>
    </w:p>
    <w:p w:rsidR="001A575D" w:rsidRDefault="001A575D">
      <w:pPr>
        <w:pStyle w:val="ThinDelim"/>
      </w:pPr>
    </w:p>
    <w:p w:rsidR="001A575D" w:rsidRDefault="001A575D">
      <w:pPr>
        <w:pStyle w:val="ThinDelim"/>
      </w:pPr>
    </w:p>
    <w:p w:rsidR="001A575D" w:rsidRDefault="00877319">
      <w:pPr>
        <w:pStyle w:val="SubHeading"/>
        <w:ind w:left="200"/>
      </w:pPr>
      <w:r>
        <w:t>Доли участия лица в уставном (складочном) капитале (паевом фонде) дочерних и зависимых обществ эмитента</w:t>
      </w:r>
    </w:p>
    <w:p w:rsidR="001A575D" w:rsidRDefault="00877319">
      <w:pPr>
        <w:ind w:left="400"/>
      </w:pPr>
      <w:r>
        <w:rPr>
          <w:rStyle w:val="Subst"/>
        </w:rPr>
        <w:t>Лицо указанных долей не имеет</w:t>
      </w:r>
    </w:p>
    <w:p w:rsidR="001A575D" w:rsidRDefault="00877319">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A575D" w:rsidRDefault="00877319">
      <w:pPr>
        <w:ind w:left="400"/>
      </w:pPr>
      <w:r>
        <w:rPr>
          <w:rStyle w:val="Subst"/>
        </w:rPr>
        <w:t>Указанных родственных связей нет</w:t>
      </w:r>
    </w:p>
    <w:p w:rsidR="001A575D" w:rsidRDefault="00877319">
      <w:pPr>
        <w:ind w:left="200"/>
      </w:pPr>
      <w: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A575D" w:rsidRDefault="00877319">
      <w:pPr>
        <w:ind w:left="400"/>
      </w:pPr>
      <w:r>
        <w:rPr>
          <w:rStyle w:val="Subst"/>
        </w:rPr>
        <w:t>Лицо к указанным видам ответственности не привлекалось</w:t>
      </w:r>
    </w:p>
    <w:p w:rsidR="001A575D" w:rsidRPr="00381A2B" w:rsidRDefault="00877319">
      <w:pPr>
        <w:ind w:left="200"/>
      </w:pPr>
      <w: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w:t>
      </w:r>
      <w:r w:rsidR="00381A2B">
        <w:t>есостоятельности (банкротстве):</w:t>
      </w:r>
    </w:p>
    <w:p w:rsidR="001A575D" w:rsidRDefault="00877319">
      <w:pPr>
        <w:ind w:left="400"/>
      </w:pPr>
      <w:r>
        <w:rPr>
          <w:rStyle w:val="Subst"/>
        </w:rPr>
        <w:t>Лицо указанных должностей не занимало</w:t>
      </w:r>
    </w:p>
    <w:p w:rsidR="001A575D" w:rsidRDefault="001A575D">
      <w:pPr>
        <w:ind w:left="200"/>
      </w:pPr>
    </w:p>
    <w:p w:rsidR="001A575D" w:rsidRDefault="001A575D">
      <w:pPr>
        <w:ind w:left="200"/>
      </w:pPr>
    </w:p>
    <w:p w:rsidR="001A575D" w:rsidRDefault="00877319">
      <w:pPr>
        <w:ind w:left="200"/>
      </w:pPr>
      <w: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включая руководителя такого органа.</w:t>
      </w:r>
    </w:p>
    <w:p w:rsidR="001A575D" w:rsidRDefault="00877319">
      <w:pPr>
        <w:pStyle w:val="2"/>
      </w:pPr>
      <w:bookmarkStart w:id="63" w:name="_Toc346605664"/>
      <w:r>
        <w:t>5.6. Сведения о размере вознаграждения, льгот и/или компенсации расходов по органу контроля за финансово-хозяйственной деятельностью эмитента</w:t>
      </w:r>
      <w:bookmarkEnd w:id="63"/>
    </w:p>
    <w:p w:rsidR="001A575D" w:rsidRDefault="00877319">
      <w:pPr>
        <w:ind w:left="200"/>
      </w:pPr>
      <w: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1A575D" w:rsidRDefault="00877319">
      <w:pPr>
        <w:ind w:left="200"/>
      </w:pPr>
      <w:r>
        <w:t>Единица измерения:</w:t>
      </w:r>
      <w:r>
        <w:rPr>
          <w:rStyle w:val="Subst"/>
        </w:rPr>
        <w:t xml:space="preserve"> руб.</w:t>
      </w:r>
    </w:p>
    <w:p w:rsidR="001A575D" w:rsidRDefault="00877319">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1A575D" w:rsidRDefault="00877319">
      <w:pPr>
        <w:pStyle w:val="SubHeading"/>
        <w:ind w:left="200"/>
      </w:pPr>
      <w:r>
        <w:t>Вознаграждение за участие в работе органа контроля</w:t>
      </w:r>
    </w:p>
    <w:p w:rsidR="001A575D" w:rsidRDefault="00877319">
      <w:pPr>
        <w:ind w:left="400"/>
      </w:pPr>
      <w:r>
        <w:t>Единица измерения:</w:t>
      </w:r>
      <w:r>
        <w:rPr>
          <w:rStyle w:val="Subst"/>
        </w:rPr>
        <w:t xml:space="preserve"> тыс. руб.</w:t>
      </w:r>
    </w:p>
    <w:p w:rsidR="001A575D" w:rsidRDefault="001A575D">
      <w:pPr>
        <w:pStyle w:val="ThinDelim"/>
      </w:pPr>
    </w:p>
    <w:tbl>
      <w:tblPr>
        <w:tblW w:w="0" w:type="auto"/>
        <w:tblLayout w:type="fixed"/>
        <w:tblCellMar>
          <w:left w:w="72" w:type="dxa"/>
          <w:right w:w="72" w:type="dxa"/>
        </w:tblCellMar>
        <w:tblLook w:val="0000"/>
      </w:tblPr>
      <w:tblGrid>
        <w:gridCol w:w="6492"/>
        <w:gridCol w:w="13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1A575D" w:rsidRDefault="00877319">
            <w:pPr>
              <w:jc w:val="center"/>
            </w:pPr>
            <w:r>
              <w:t>2012</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Премии</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Комиссионные</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Льготы</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Компенсации расходов</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single" w:sz="6" w:space="0" w:color="auto"/>
              <w:right w:val="single" w:sz="6" w:space="0" w:color="auto"/>
            </w:tcBorders>
          </w:tcPr>
          <w:p w:rsidR="001A575D" w:rsidRDefault="00877319">
            <w: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1A575D" w:rsidRDefault="00877319">
            <w:pPr>
              <w:jc w:val="right"/>
            </w:pPr>
            <w:r>
              <w:t>0</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r>
              <w:t>ИТОГО</w:t>
            </w:r>
          </w:p>
        </w:tc>
        <w:tc>
          <w:tcPr>
            <w:tcW w:w="1360" w:type="dxa"/>
            <w:tcBorders>
              <w:top w:val="single" w:sz="6" w:space="0" w:color="auto"/>
              <w:left w:val="single" w:sz="6" w:space="0" w:color="auto"/>
              <w:bottom w:val="double" w:sz="6" w:space="0" w:color="auto"/>
              <w:right w:val="double" w:sz="6" w:space="0" w:color="auto"/>
            </w:tcBorders>
          </w:tcPr>
          <w:p w:rsidR="001A575D" w:rsidRDefault="00877319">
            <w:pPr>
              <w:jc w:val="right"/>
            </w:pPr>
            <w:r>
              <w:t>0</w:t>
            </w:r>
          </w:p>
        </w:tc>
      </w:tr>
    </w:tbl>
    <w:p w:rsidR="001A575D" w:rsidRDefault="001A575D"/>
    <w:p w:rsidR="001A575D" w:rsidRDefault="00877319">
      <w:pPr>
        <w:ind w:left="400"/>
      </w:pPr>
      <w:r>
        <w:t>Cведения о существующих соглашениях относительно таких выплат в текущем финансовом году:</w:t>
      </w:r>
      <w:r>
        <w:br/>
      </w:r>
      <w:r>
        <w:rPr>
          <w:rStyle w:val="Subst"/>
        </w:rPr>
        <w:t>Указанных фактов не было</w:t>
      </w:r>
    </w:p>
    <w:p w:rsidR="001A575D" w:rsidRDefault="001A575D">
      <w:pPr>
        <w:pStyle w:val="ThinDelim"/>
      </w:pPr>
    </w:p>
    <w:p w:rsidR="001A575D" w:rsidRDefault="001A575D">
      <w:pPr>
        <w:ind w:left="200"/>
      </w:pPr>
    </w:p>
    <w:p w:rsidR="001A575D" w:rsidRDefault="00877319">
      <w:pPr>
        <w:pStyle w:val="2"/>
      </w:pPr>
      <w:bookmarkStart w:id="64" w:name="_Toc346605665"/>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4"/>
    </w:p>
    <w:p w:rsidR="001A575D" w:rsidRDefault="00877319">
      <w:pPr>
        <w:ind w:left="200"/>
      </w:pPr>
      <w:r>
        <w:t>Не указывается в отчете за 4 квартал</w:t>
      </w:r>
    </w:p>
    <w:p w:rsidR="001A575D" w:rsidRDefault="00877319">
      <w:pPr>
        <w:pStyle w:val="2"/>
      </w:pPr>
      <w:bookmarkStart w:id="65" w:name="_Toc346605666"/>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bookmarkEnd w:id="65"/>
    </w:p>
    <w:p w:rsidR="001A575D" w:rsidRPr="00F72C37" w:rsidRDefault="00877319">
      <w:pPr>
        <w:ind w:left="200"/>
        <w:rPr>
          <w:rStyle w:val="Subst"/>
        </w:rPr>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rPr>
          <w:rStyle w:val="Subst"/>
        </w:rPr>
      </w:pPr>
    </w:p>
    <w:p w:rsidR="00381A2B" w:rsidRPr="00F72C37" w:rsidRDefault="00381A2B">
      <w:pPr>
        <w:ind w:left="200"/>
      </w:pPr>
    </w:p>
    <w:p w:rsidR="001A575D" w:rsidRDefault="00877319">
      <w:pPr>
        <w:pStyle w:val="1"/>
      </w:pPr>
      <w:bookmarkStart w:id="66" w:name="_Toc346605667"/>
      <w: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66"/>
    </w:p>
    <w:p w:rsidR="001A575D" w:rsidRDefault="00877319">
      <w:pPr>
        <w:pStyle w:val="2"/>
      </w:pPr>
      <w:bookmarkStart w:id="67" w:name="_Toc346605668"/>
      <w:r>
        <w:t>6.1. Сведения об общем количестве акционеров (участников) эмитента</w:t>
      </w:r>
      <w:bookmarkEnd w:id="67"/>
    </w:p>
    <w:p w:rsidR="001A575D" w:rsidRDefault="00877319">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rPr>
        <w:t xml:space="preserve"> 1</w:t>
      </w:r>
    </w:p>
    <w:p w:rsidR="001A575D" w:rsidRDefault="00877319">
      <w:r>
        <w:t>Общее количество номинальных держателей акций эмитента:</w:t>
      </w:r>
      <w:r>
        <w:rPr>
          <w:rStyle w:val="Subst"/>
        </w:rPr>
        <w:t xml:space="preserve"> 1</w:t>
      </w:r>
    </w:p>
    <w:p w:rsidR="001A575D" w:rsidRDefault="001A575D">
      <w:pPr>
        <w:pStyle w:val="ThinDelim"/>
      </w:pPr>
    </w:p>
    <w:p w:rsidR="001A575D" w:rsidRDefault="00877319">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rPr>
        <w:t xml:space="preserve"> 1</w:t>
      </w:r>
    </w:p>
    <w:p w:rsidR="001A575D" w:rsidRDefault="00877319">
      <w:r>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Pr>
          <w:rStyle w:val="Subst"/>
        </w:rPr>
        <w:t xml:space="preserve"> 26.04.2012</w:t>
      </w:r>
    </w:p>
    <w:p w:rsidR="001A575D" w:rsidRDefault="00877319">
      <w:r>
        <w:t>Владельцы обыкновенных акций эмитента, которые подлежали включению в такой список:</w:t>
      </w:r>
      <w:r>
        <w:rPr>
          <w:rStyle w:val="Subst"/>
        </w:rPr>
        <w:t xml:space="preserve"> 1</w:t>
      </w:r>
    </w:p>
    <w:p w:rsidR="001A575D" w:rsidRDefault="00877319">
      <w:pPr>
        <w:pStyle w:val="2"/>
      </w:pPr>
      <w:bookmarkStart w:id="68" w:name="_Toc346605669"/>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bookmarkEnd w:id="68"/>
    </w:p>
    <w:p w:rsidR="001A575D" w:rsidRDefault="00877319">
      <w:pPr>
        <w:ind w:left="200"/>
      </w:pPr>
      <w: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1A575D" w:rsidRDefault="001A575D">
      <w:pPr>
        <w:ind w:left="200"/>
      </w:pPr>
    </w:p>
    <w:p w:rsidR="001A575D" w:rsidRDefault="00877319">
      <w:pPr>
        <w:ind w:left="200"/>
      </w:pPr>
      <w:r>
        <w:t>Полное фирменное наименование:</w:t>
      </w:r>
      <w:r>
        <w:rPr>
          <w:rStyle w:val="Subst"/>
        </w:rPr>
        <w:t xml:space="preserve"> Globaltrans Investment PLC</w:t>
      </w:r>
    </w:p>
    <w:p w:rsidR="001A575D" w:rsidRDefault="00877319">
      <w:pPr>
        <w:ind w:left="200"/>
      </w:pPr>
      <w:r>
        <w:t>Сокращенное фирменное наименование:</w:t>
      </w:r>
      <w:r>
        <w:rPr>
          <w:rStyle w:val="Subst"/>
        </w:rPr>
        <w:t xml:space="preserve"> отсутствует</w:t>
      </w:r>
    </w:p>
    <w:p w:rsidR="001A575D" w:rsidRDefault="00877319">
      <w:pPr>
        <w:pStyle w:val="SubHeading"/>
        <w:ind w:left="200"/>
      </w:pPr>
      <w:r>
        <w:t>Место нахождения</w:t>
      </w:r>
    </w:p>
    <w:p w:rsidR="001A575D" w:rsidRPr="00080490" w:rsidRDefault="00877319">
      <w:pPr>
        <w:ind w:left="400"/>
        <w:rPr>
          <w:lang w:val="en-US"/>
        </w:rPr>
      </w:pPr>
      <w:r w:rsidRPr="00080490">
        <w:rPr>
          <w:rStyle w:val="Subst"/>
          <w:lang w:val="en-US"/>
        </w:rPr>
        <w:t xml:space="preserve">3095 </w:t>
      </w:r>
      <w:r>
        <w:rPr>
          <w:rStyle w:val="Subst"/>
        </w:rPr>
        <w:t>Кипр</w:t>
      </w:r>
      <w:r w:rsidRPr="00080490">
        <w:rPr>
          <w:rStyle w:val="Subst"/>
          <w:lang w:val="en-US"/>
        </w:rPr>
        <w:t>, Agios Nikolaos, Limassol,, Omirou 20</w:t>
      </w:r>
    </w:p>
    <w:p w:rsidR="001A575D" w:rsidRDefault="00877319">
      <w:pPr>
        <w:ind w:left="200"/>
      </w:pPr>
      <w:r>
        <w:t>Доля участия лица в уставном капитале эмитента, %:</w:t>
      </w:r>
      <w:r>
        <w:rPr>
          <w:rStyle w:val="Subst"/>
        </w:rPr>
        <w:t xml:space="preserve"> 100</w:t>
      </w:r>
    </w:p>
    <w:p w:rsidR="001A575D" w:rsidRDefault="00877319">
      <w:pPr>
        <w:ind w:left="200"/>
      </w:pPr>
      <w:r>
        <w:t>Доля принадлежащих лицу обыкновенных акций эмитента, %:</w:t>
      </w:r>
      <w:r>
        <w:rPr>
          <w:rStyle w:val="Subst"/>
        </w:rPr>
        <w:t xml:space="preserve"> 100</w:t>
      </w:r>
    </w:p>
    <w:p w:rsidR="001A575D" w:rsidRDefault="001A575D">
      <w:pPr>
        <w:pStyle w:val="ThinDelim"/>
      </w:pPr>
    </w:p>
    <w:p w:rsidR="001A575D" w:rsidRDefault="00877319">
      <w:pPr>
        <w:ind w:left="200"/>
      </w:pPr>
      <w:r>
        <w:t>Лица, контролирующие участника (акционера) эмитента</w:t>
      </w:r>
    </w:p>
    <w:p w:rsidR="001A575D" w:rsidRDefault="00877319">
      <w:pPr>
        <w:ind w:left="200"/>
      </w:pPr>
      <w:r>
        <w:rPr>
          <w:rStyle w:val="Subst"/>
        </w:rPr>
        <w:t>Указанных лиц нет</w:t>
      </w:r>
    </w:p>
    <w:p w:rsidR="001A575D" w:rsidRDefault="001A575D">
      <w:pPr>
        <w:ind w:left="200"/>
      </w:pPr>
    </w:p>
    <w:p w:rsidR="001A575D" w:rsidRDefault="00877319">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1A575D" w:rsidRPr="00080490" w:rsidRDefault="00877319">
      <w:pPr>
        <w:ind w:left="400"/>
        <w:rPr>
          <w:lang w:val="en-US"/>
        </w:rPr>
      </w:pPr>
      <w:r>
        <w:t>Полное</w:t>
      </w:r>
      <w:r w:rsidRPr="00080490">
        <w:rPr>
          <w:lang w:val="en-US"/>
        </w:rPr>
        <w:t xml:space="preserve"> </w:t>
      </w:r>
      <w:r>
        <w:t>фирменное</w:t>
      </w:r>
      <w:r w:rsidRPr="00080490">
        <w:rPr>
          <w:lang w:val="en-US"/>
        </w:rPr>
        <w:t xml:space="preserve"> </w:t>
      </w:r>
      <w:r>
        <w:t>наименование</w:t>
      </w:r>
      <w:r w:rsidRPr="00080490">
        <w:rPr>
          <w:lang w:val="en-US"/>
        </w:rPr>
        <w:t>:</w:t>
      </w:r>
      <w:r w:rsidRPr="00080490">
        <w:rPr>
          <w:rStyle w:val="Subst"/>
          <w:lang w:val="en-US"/>
        </w:rPr>
        <w:t xml:space="preserve"> Transportation Investments Holding Limited</w:t>
      </w:r>
    </w:p>
    <w:p w:rsidR="001A575D" w:rsidRDefault="00877319">
      <w:pPr>
        <w:ind w:left="400"/>
      </w:pPr>
      <w:r>
        <w:t>Сокращенное фирменное наименование:</w:t>
      </w:r>
      <w:r>
        <w:rPr>
          <w:rStyle w:val="Subst"/>
        </w:rPr>
        <w:t xml:space="preserve"> отсутствует</w:t>
      </w:r>
    </w:p>
    <w:p w:rsidR="001A575D" w:rsidRDefault="00877319">
      <w:pPr>
        <w:pStyle w:val="SubHeading"/>
        <w:ind w:left="400"/>
      </w:pPr>
      <w:r>
        <w:t>Место нахождения</w:t>
      </w:r>
    </w:p>
    <w:p w:rsidR="001A575D" w:rsidRPr="00080490" w:rsidRDefault="00F72C37">
      <w:pPr>
        <w:ind w:left="600"/>
        <w:rPr>
          <w:lang w:val="en-US"/>
        </w:rPr>
      </w:pPr>
      <w:r w:rsidRPr="00080490">
        <w:rPr>
          <w:rStyle w:val="Subst"/>
          <w:lang w:val="en-US"/>
        </w:rPr>
        <w:t xml:space="preserve">3095 </w:t>
      </w:r>
      <w:r>
        <w:rPr>
          <w:rStyle w:val="Subst"/>
        </w:rPr>
        <w:t>Кипр</w:t>
      </w:r>
      <w:r>
        <w:rPr>
          <w:rStyle w:val="Subst"/>
          <w:lang w:val="en-US"/>
        </w:rPr>
        <w:t>, Agios Nikolaos, Limassol,</w:t>
      </w:r>
      <w:r w:rsidRPr="00080490">
        <w:rPr>
          <w:rStyle w:val="Subst"/>
          <w:lang w:val="en-US"/>
        </w:rPr>
        <w:t xml:space="preserve"> Omirou 20</w:t>
      </w:r>
    </w:p>
    <w:p w:rsidR="001A575D" w:rsidRDefault="00877319">
      <w:pPr>
        <w:ind w:left="400"/>
      </w:pPr>
      <w:r>
        <w:t>Размер доли такого лица в уставном (складочном) капитале (паевом фонде) участника (акционера) эмитента, %:</w:t>
      </w:r>
      <w:r>
        <w:rPr>
          <w:rStyle w:val="Subst"/>
        </w:rPr>
        <w:t xml:space="preserve"> 34.5</w:t>
      </w:r>
    </w:p>
    <w:p w:rsidR="001A575D" w:rsidRDefault="00877319">
      <w:pPr>
        <w:ind w:left="400"/>
      </w:pPr>
      <w:r>
        <w:t>Размер доли такого лица в уставном (складочном) капитале (паевом фонде) эмитента, %:</w:t>
      </w:r>
      <w:r>
        <w:rPr>
          <w:rStyle w:val="Subst"/>
        </w:rPr>
        <w:t xml:space="preserve"> 0</w:t>
      </w:r>
    </w:p>
    <w:p w:rsidR="001A575D" w:rsidRDefault="00877319">
      <w:pPr>
        <w:ind w:left="400"/>
      </w:pPr>
      <w:r>
        <w:t>Доля принадлежащих такому лицу обыкновенных акций эмитента, %:</w:t>
      </w:r>
      <w:r>
        <w:rPr>
          <w:rStyle w:val="Subst"/>
        </w:rPr>
        <w:t xml:space="preserve"> 0</w:t>
      </w:r>
    </w:p>
    <w:p w:rsidR="001A575D" w:rsidRDefault="001A575D">
      <w:pPr>
        <w:ind w:left="400"/>
      </w:pPr>
    </w:p>
    <w:p w:rsidR="001A575D" w:rsidRDefault="001A575D">
      <w:pPr>
        <w:ind w:left="200"/>
      </w:pPr>
    </w:p>
    <w:p w:rsidR="001A575D" w:rsidRDefault="00877319">
      <w:pPr>
        <w:ind w:left="200"/>
      </w:pPr>
      <w:r>
        <w:rPr>
          <w:rStyle w:val="Subst"/>
        </w:rPr>
        <w:t>Номинальный держатель</w:t>
      </w:r>
    </w:p>
    <w:p w:rsidR="001A575D" w:rsidRDefault="00877319">
      <w:pPr>
        <w:ind w:left="200"/>
      </w:pPr>
      <w:r>
        <w:t>Информация о номинальном держателе:</w:t>
      </w:r>
    </w:p>
    <w:p w:rsidR="001A575D" w:rsidRDefault="00877319">
      <w:pPr>
        <w:ind w:left="200"/>
      </w:pPr>
      <w:r>
        <w:t>Полное фирменное наименование:</w:t>
      </w:r>
      <w:r>
        <w:rPr>
          <w:rStyle w:val="Subst"/>
        </w:rPr>
        <w:t xml:space="preserve"> Закрытое акционерное общество "Райффайзенбанк"</w:t>
      </w:r>
    </w:p>
    <w:p w:rsidR="001A575D" w:rsidRDefault="00877319">
      <w:pPr>
        <w:ind w:left="200"/>
      </w:pPr>
      <w:r>
        <w:t>Сокращенное фирменное наименование:</w:t>
      </w:r>
      <w:r>
        <w:rPr>
          <w:rStyle w:val="Subst"/>
        </w:rPr>
        <w:t xml:space="preserve"> ЗАО "Райффайзенбанк"</w:t>
      </w:r>
    </w:p>
    <w:p w:rsidR="001A575D" w:rsidRDefault="00877319">
      <w:pPr>
        <w:pStyle w:val="SubHeading"/>
        <w:ind w:left="200"/>
      </w:pPr>
      <w:r>
        <w:lastRenderedPageBreak/>
        <w:t>Место нахождения</w:t>
      </w:r>
    </w:p>
    <w:p w:rsidR="001A575D" w:rsidRDefault="00877319">
      <w:pPr>
        <w:ind w:left="400"/>
      </w:pPr>
      <w:r>
        <w:rPr>
          <w:rStyle w:val="Subst"/>
        </w:rPr>
        <w:t>129090 Россия, Москва, Троицкая 17 стр. 1</w:t>
      </w:r>
    </w:p>
    <w:p w:rsidR="001A575D" w:rsidRDefault="00877319">
      <w:pPr>
        <w:ind w:left="200"/>
      </w:pPr>
      <w:r>
        <w:t>ИНН:</w:t>
      </w:r>
      <w:r>
        <w:rPr>
          <w:rStyle w:val="Subst"/>
        </w:rPr>
        <w:t xml:space="preserve"> 7744000302</w:t>
      </w:r>
    </w:p>
    <w:p w:rsidR="001A575D" w:rsidRDefault="00877319">
      <w:pPr>
        <w:ind w:left="200"/>
      </w:pPr>
      <w:r>
        <w:t>ОГРН:</w:t>
      </w:r>
      <w:r>
        <w:rPr>
          <w:rStyle w:val="Subst"/>
        </w:rPr>
        <w:t xml:space="preserve"> 1027739326449</w:t>
      </w:r>
    </w:p>
    <w:p w:rsidR="001A575D" w:rsidRDefault="00877319">
      <w:pPr>
        <w:ind w:left="200"/>
      </w:pPr>
      <w:r>
        <w:t>Телефон:</w:t>
      </w:r>
      <w:r>
        <w:rPr>
          <w:rStyle w:val="Subst"/>
        </w:rPr>
        <w:t xml:space="preserve"> (495) 721-9900</w:t>
      </w:r>
    </w:p>
    <w:p w:rsidR="001A575D" w:rsidRDefault="00877319">
      <w:pPr>
        <w:ind w:left="200"/>
      </w:pPr>
      <w:r>
        <w:t>Факс:</w:t>
      </w:r>
      <w:r>
        <w:rPr>
          <w:rStyle w:val="Subst"/>
        </w:rPr>
        <w:t xml:space="preserve"> (495) 721-9901</w:t>
      </w:r>
    </w:p>
    <w:p w:rsidR="001A575D" w:rsidRDefault="00877319">
      <w:pPr>
        <w:ind w:left="200"/>
      </w:pPr>
      <w:r>
        <w:t>Адрес электронной почты:</w:t>
      </w:r>
      <w:r>
        <w:rPr>
          <w:rStyle w:val="Subst"/>
        </w:rPr>
        <w:t xml:space="preserve"> info@raiffeisen.ru</w:t>
      </w:r>
    </w:p>
    <w:p w:rsidR="001A575D" w:rsidRDefault="001A575D">
      <w:pPr>
        <w:ind w:left="200"/>
      </w:pPr>
    </w:p>
    <w:p w:rsidR="001A575D" w:rsidRDefault="00877319">
      <w:pPr>
        <w:pStyle w:val="SubHeading"/>
        <w:ind w:left="200"/>
      </w:pPr>
      <w:r>
        <w:t>Сведения о лицензии профессионального участника рынка ценных бумаг</w:t>
      </w:r>
    </w:p>
    <w:p w:rsidR="001A575D" w:rsidRDefault="00877319">
      <w:pPr>
        <w:ind w:left="400"/>
      </w:pPr>
      <w:r>
        <w:t>Номер:</w:t>
      </w:r>
      <w:r>
        <w:rPr>
          <w:rStyle w:val="Subst"/>
        </w:rPr>
        <w:t xml:space="preserve"> 177-03176-000100</w:t>
      </w:r>
    </w:p>
    <w:p w:rsidR="001A575D" w:rsidRDefault="00877319">
      <w:pPr>
        <w:ind w:left="400"/>
      </w:pPr>
      <w:r>
        <w:t>Дата выдачи:</w:t>
      </w:r>
      <w:r>
        <w:rPr>
          <w:rStyle w:val="Subst"/>
        </w:rPr>
        <w:t xml:space="preserve"> 04.12.2000</w:t>
      </w:r>
    </w:p>
    <w:p w:rsidR="001A575D" w:rsidRDefault="00877319">
      <w:pPr>
        <w:ind w:left="400"/>
      </w:pPr>
      <w:r>
        <w:t>Дата окончания действия:</w:t>
      </w:r>
    </w:p>
    <w:p w:rsidR="001A575D" w:rsidRDefault="00877319">
      <w:pPr>
        <w:ind w:left="600"/>
      </w:pPr>
      <w:r>
        <w:rPr>
          <w:rStyle w:val="Subst"/>
        </w:rPr>
        <w:t>Бессрочная</w:t>
      </w:r>
    </w:p>
    <w:p w:rsidR="001A575D" w:rsidRDefault="00877319">
      <w:pPr>
        <w:ind w:left="400"/>
      </w:pPr>
      <w:r>
        <w:t>Наименование органа, выдавшего лицензию:</w:t>
      </w:r>
      <w:r>
        <w:rPr>
          <w:rStyle w:val="Subst"/>
        </w:rPr>
        <w:t xml:space="preserve"> ФКЦБ (ФСФР) России</w:t>
      </w:r>
    </w:p>
    <w:p w:rsidR="001A575D" w:rsidRDefault="00877319">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rPr>
        <w:t xml:space="preserve"> 902 000</w:t>
      </w:r>
    </w:p>
    <w:p w:rsidR="001A575D" w:rsidRDefault="00877319">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rPr>
        <w:t xml:space="preserve"> 0</w:t>
      </w:r>
    </w:p>
    <w:p w:rsidR="001A575D" w:rsidRDefault="001A575D">
      <w:pPr>
        <w:pStyle w:val="ThinDelim"/>
      </w:pPr>
    </w:p>
    <w:p w:rsidR="001A575D" w:rsidRDefault="001A575D">
      <w:pPr>
        <w:ind w:left="200"/>
      </w:pPr>
    </w:p>
    <w:p w:rsidR="001A575D" w:rsidRDefault="00877319">
      <w:pPr>
        <w:pStyle w:val="2"/>
      </w:pPr>
      <w:bookmarkStart w:id="69" w:name="_Toc346605670"/>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bookmarkEnd w:id="69"/>
    </w:p>
    <w:p w:rsidR="001A575D" w:rsidRDefault="00877319">
      <w:pPr>
        <w:pStyle w:val="SubHeading"/>
        <w:ind w:left="200"/>
      </w:pPr>
      <w:r>
        <w:t>Сведения об управляющих государственными, муниципальными пакетами акций</w:t>
      </w:r>
    </w:p>
    <w:p w:rsidR="001A575D" w:rsidRDefault="00877319">
      <w:pPr>
        <w:ind w:left="400"/>
      </w:pPr>
      <w:r>
        <w:rPr>
          <w:rStyle w:val="Subst"/>
        </w:rPr>
        <w:t>Указанных лиц нет</w:t>
      </w:r>
    </w:p>
    <w:p w:rsidR="001A575D" w:rsidRDefault="00877319">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1A575D" w:rsidRDefault="00877319">
      <w:pPr>
        <w:ind w:left="400"/>
      </w:pPr>
      <w:r>
        <w:rPr>
          <w:rStyle w:val="Subst"/>
        </w:rPr>
        <w:t>Указанных лиц нет</w:t>
      </w:r>
    </w:p>
    <w:p w:rsidR="001A575D" w:rsidRDefault="00877319">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1A575D" w:rsidRDefault="00877319">
      <w:pPr>
        <w:ind w:left="400"/>
      </w:pPr>
      <w:r>
        <w:rPr>
          <w:rStyle w:val="Subst"/>
        </w:rPr>
        <w:t>Указанное право не предусмотрено</w:t>
      </w:r>
    </w:p>
    <w:p w:rsidR="001A575D" w:rsidRDefault="00877319">
      <w:pPr>
        <w:pStyle w:val="2"/>
      </w:pPr>
      <w:bookmarkStart w:id="70" w:name="_Toc346605671"/>
      <w:r>
        <w:t>6.4. Сведения об ограничениях на участие в уставном (складочном) капитале (паевом фонде) эмитента</w:t>
      </w:r>
      <w:bookmarkEnd w:id="70"/>
    </w:p>
    <w:p w:rsidR="001A575D" w:rsidRDefault="00877319">
      <w:pPr>
        <w:ind w:left="200"/>
      </w:pPr>
      <w:r>
        <w:rPr>
          <w:rStyle w:val="Subst"/>
        </w:rPr>
        <w:t>Ограничений на участие в уставном (складочном) капитале эмитента нет</w:t>
      </w:r>
    </w:p>
    <w:p w:rsidR="001A575D" w:rsidRDefault="00877319">
      <w:pPr>
        <w:pStyle w:val="2"/>
      </w:pPr>
      <w:bookmarkStart w:id="71" w:name="_Toc346605672"/>
      <w:r>
        <w:t>6.5.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bookmarkEnd w:id="71"/>
    </w:p>
    <w:p w:rsidR="001A575D" w:rsidRDefault="00877319">
      <w:pPr>
        <w:ind w:left="200"/>
      </w:pPr>
      <w:r>
        <w:rPr>
          <w:rStyle w:val="Subst"/>
        </w:rPr>
        <w:t>В течение последнего завершенного финансового года и всего текущего года общество состояло из одного акционера (участника), в связи с чем, списки лиц, имеющих право на участие в общем собрании акционеров (участников) не составлялись, поскольку все решения принимались единственным акционером (участником) единолично</w:t>
      </w:r>
    </w:p>
    <w:p w:rsidR="001A575D" w:rsidRDefault="00877319">
      <w:pPr>
        <w:pStyle w:val="2"/>
      </w:pPr>
      <w:bookmarkStart w:id="72" w:name="_Toc346605673"/>
      <w:r>
        <w:t>6.6. Сведения о совершенных эмитентом сделках, в совершении которых имелась заинтересованность</w:t>
      </w:r>
      <w:bookmarkEnd w:id="72"/>
    </w:p>
    <w:p w:rsidR="00A16993" w:rsidRDefault="00A16993" w:rsidP="00A16993">
      <w:pPr>
        <w:ind w:left="200"/>
      </w:pPr>
      <w: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A16993" w:rsidRDefault="00A16993" w:rsidP="00A16993">
      <w:pPr>
        <w:ind w:left="200"/>
      </w:pPr>
      <w:r>
        <w:t>Единица измерения:</w:t>
      </w:r>
      <w:r>
        <w:rPr>
          <w:rStyle w:val="Subst"/>
        </w:rPr>
        <w:t xml:space="preserve"> руб.</w:t>
      </w:r>
    </w:p>
    <w:p w:rsidR="00A16993" w:rsidRDefault="00A16993" w:rsidP="00A16993">
      <w:pPr>
        <w:pStyle w:val="ThinDelim"/>
      </w:pPr>
    </w:p>
    <w:tbl>
      <w:tblPr>
        <w:tblW w:w="0" w:type="auto"/>
        <w:tblLayout w:type="fixed"/>
        <w:tblCellMar>
          <w:left w:w="72" w:type="dxa"/>
          <w:right w:w="72" w:type="dxa"/>
        </w:tblCellMar>
        <w:tblLook w:val="0000"/>
      </w:tblPr>
      <w:tblGrid>
        <w:gridCol w:w="5112"/>
        <w:gridCol w:w="1500"/>
        <w:gridCol w:w="2640"/>
      </w:tblGrid>
      <w:tr w:rsidR="00A16993" w:rsidTr="00CE61C8">
        <w:tc>
          <w:tcPr>
            <w:tcW w:w="5112" w:type="dxa"/>
            <w:tcBorders>
              <w:top w:val="double" w:sz="6" w:space="0" w:color="auto"/>
              <w:left w:val="double" w:sz="6" w:space="0" w:color="auto"/>
              <w:bottom w:val="single" w:sz="6" w:space="0" w:color="auto"/>
              <w:right w:val="single" w:sz="6" w:space="0" w:color="auto"/>
            </w:tcBorders>
          </w:tcPr>
          <w:p w:rsidR="00A16993" w:rsidRDefault="00A16993" w:rsidP="00CE61C8">
            <w:pPr>
              <w:jc w:val="center"/>
            </w:pPr>
            <w: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A16993" w:rsidRDefault="00A16993" w:rsidP="00CE61C8">
            <w:pPr>
              <w:jc w:val="center"/>
            </w:pPr>
            <w: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A16993" w:rsidRDefault="00A16993" w:rsidP="00CE61C8">
            <w:pPr>
              <w:jc w:val="center"/>
            </w:pPr>
            <w:r>
              <w:t>Общий объем в денежном выражении</w:t>
            </w:r>
          </w:p>
        </w:tc>
      </w:tr>
      <w:tr w:rsidR="00A16993" w:rsidTr="00CE61C8">
        <w:tc>
          <w:tcPr>
            <w:tcW w:w="5112" w:type="dxa"/>
            <w:tcBorders>
              <w:top w:val="single" w:sz="6" w:space="0" w:color="auto"/>
              <w:left w:val="double" w:sz="6" w:space="0" w:color="auto"/>
              <w:bottom w:val="single" w:sz="6" w:space="0" w:color="auto"/>
              <w:right w:val="single" w:sz="6" w:space="0" w:color="auto"/>
            </w:tcBorders>
          </w:tcPr>
          <w:p w:rsidR="00A16993" w:rsidRDefault="00A16993" w:rsidP="00CE61C8">
            <w: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A16993" w:rsidRDefault="00A16993" w:rsidP="00CE61C8">
            <w:pPr>
              <w:jc w:val="right"/>
            </w:pPr>
            <w:r>
              <w:t>3</w:t>
            </w:r>
          </w:p>
        </w:tc>
        <w:tc>
          <w:tcPr>
            <w:tcW w:w="2640" w:type="dxa"/>
            <w:tcBorders>
              <w:top w:val="single" w:sz="6" w:space="0" w:color="auto"/>
              <w:left w:val="single" w:sz="6" w:space="0" w:color="auto"/>
              <w:bottom w:val="single" w:sz="6" w:space="0" w:color="auto"/>
              <w:right w:val="double" w:sz="6" w:space="0" w:color="auto"/>
            </w:tcBorders>
          </w:tcPr>
          <w:p w:rsidR="00A16993" w:rsidRDefault="00A16993" w:rsidP="00CE61C8">
            <w:pPr>
              <w:jc w:val="right"/>
            </w:pPr>
            <w:r>
              <w:t>1 460 743 752</w:t>
            </w:r>
          </w:p>
        </w:tc>
      </w:tr>
      <w:tr w:rsidR="00A16993" w:rsidTr="00CE61C8">
        <w:tc>
          <w:tcPr>
            <w:tcW w:w="5112" w:type="dxa"/>
            <w:tcBorders>
              <w:top w:val="single" w:sz="6" w:space="0" w:color="auto"/>
              <w:left w:val="double" w:sz="6" w:space="0" w:color="auto"/>
              <w:bottom w:val="single" w:sz="6" w:space="0" w:color="auto"/>
              <w:right w:val="single" w:sz="6" w:space="0" w:color="auto"/>
            </w:tcBorders>
          </w:tcPr>
          <w:p w:rsidR="00A16993" w:rsidRDefault="00A16993" w:rsidP="00CE61C8">
            <w: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A16993" w:rsidRDefault="00A16993" w:rsidP="00CE61C8">
            <w:pPr>
              <w:jc w:val="right"/>
            </w:pPr>
            <w:r>
              <w:t>0</w:t>
            </w:r>
          </w:p>
        </w:tc>
        <w:tc>
          <w:tcPr>
            <w:tcW w:w="2640" w:type="dxa"/>
            <w:tcBorders>
              <w:top w:val="single" w:sz="6" w:space="0" w:color="auto"/>
              <w:left w:val="single" w:sz="6" w:space="0" w:color="auto"/>
              <w:bottom w:val="single" w:sz="6" w:space="0" w:color="auto"/>
              <w:right w:val="double" w:sz="6" w:space="0" w:color="auto"/>
            </w:tcBorders>
          </w:tcPr>
          <w:p w:rsidR="00A16993" w:rsidRDefault="00A16993" w:rsidP="00CE61C8">
            <w:pPr>
              <w:jc w:val="right"/>
            </w:pPr>
            <w:r>
              <w:t>0</w:t>
            </w:r>
          </w:p>
        </w:tc>
      </w:tr>
      <w:tr w:rsidR="00A16993" w:rsidTr="00CE61C8">
        <w:tc>
          <w:tcPr>
            <w:tcW w:w="5112" w:type="dxa"/>
            <w:tcBorders>
              <w:top w:val="single" w:sz="6" w:space="0" w:color="auto"/>
              <w:left w:val="double" w:sz="6" w:space="0" w:color="auto"/>
              <w:bottom w:val="single" w:sz="6" w:space="0" w:color="auto"/>
              <w:right w:val="single" w:sz="6" w:space="0" w:color="auto"/>
            </w:tcBorders>
          </w:tcPr>
          <w:p w:rsidR="00A16993" w:rsidRDefault="00A16993" w:rsidP="00CE61C8">
            <w: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A16993" w:rsidRDefault="00A16993" w:rsidP="00CE61C8">
            <w:pPr>
              <w:jc w:val="right"/>
            </w:pPr>
            <w:r>
              <w:t>3</w:t>
            </w:r>
          </w:p>
        </w:tc>
        <w:tc>
          <w:tcPr>
            <w:tcW w:w="2640" w:type="dxa"/>
            <w:tcBorders>
              <w:top w:val="single" w:sz="6" w:space="0" w:color="auto"/>
              <w:left w:val="single" w:sz="6" w:space="0" w:color="auto"/>
              <w:bottom w:val="single" w:sz="6" w:space="0" w:color="auto"/>
              <w:right w:val="double" w:sz="6" w:space="0" w:color="auto"/>
            </w:tcBorders>
          </w:tcPr>
          <w:p w:rsidR="00A16993" w:rsidRDefault="00A16993" w:rsidP="00CE61C8">
            <w:pPr>
              <w:jc w:val="right"/>
            </w:pPr>
            <w:r>
              <w:t>1 460 743 752</w:t>
            </w:r>
          </w:p>
        </w:tc>
      </w:tr>
      <w:tr w:rsidR="00A16993" w:rsidTr="00CE61C8">
        <w:tc>
          <w:tcPr>
            <w:tcW w:w="5112" w:type="dxa"/>
            <w:tcBorders>
              <w:top w:val="single" w:sz="6" w:space="0" w:color="auto"/>
              <w:left w:val="double" w:sz="6" w:space="0" w:color="auto"/>
              <w:bottom w:val="double" w:sz="6" w:space="0" w:color="auto"/>
              <w:right w:val="single" w:sz="6" w:space="0" w:color="auto"/>
            </w:tcBorders>
          </w:tcPr>
          <w:p w:rsidR="00A16993" w:rsidRDefault="00A16993" w:rsidP="00CE61C8">
            <w: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A16993" w:rsidRDefault="00A16993" w:rsidP="00CE61C8">
            <w:pPr>
              <w:jc w:val="right"/>
            </w:pPr>
            <w:r>
              <w:t>0</w:t>
            </w:r>
          </w:p>
        </w:tc>
        <w:tc>
          <w:tcPr>
            <w:tcW w:w="2640" w:type="dxa"/>
            <w:tcBorders>
              <w:top w:val="single" w:sz="6" w:space="0" w:color="auto"/>
              <w:left w:val="single" w:sz="6" w:space="0" w:color="auto"/>
              <w:bottom w:val="double" w:sz="6" w:space="0" w:color="auto"/>
              <w:right w:val="double" w:sz="6" w:space="0" w:color="auto"/>
            </w:tcBorders>
          </w:tcPr>
          <w:p w:rsidR="00A16993" w:rsidRDefault="00A16993" w:rsidP="00CE61C8">
            <w:pPr>
              <w:jc w:val="right"/>
            </w:pPr>
            <w:r>
              <w:t>0</w:t>
            </w:r>
          </w:p>
        </w:tc>
      </w:tr>
    </w:tbl>
    <w:p w:rsidR="00A16993" w:rsidRDefault="00A16993" w:rsidP="00A16993"/>
    <w:p w:rsidR="00A16993" w:rsidRDefault="00A16993" w:rsidP="00A16993">
      <w:pPr>
        <w:pStyle w:val="SubHeading"/>
        <w:ind w:left="200"/>
      </w:pPr>
      <w: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A16993" w:rsidRDefault="00A16993" w:rsidP="00A16993">
      <w:pPr>
        <w:ind w:left="400"/>
      </w:pPr>
      <w:r>
        <w:rPr>
          <w:rStyle w:val="Subst"/>
        </w:rPr>
        <w:t>Указанных сделок не совершалось</w:t>
      </w:r>
    </w:p>
    <w:p w:rsidR="00A16993" w:rsidRDefault="00A16993" w:rsidP="00A16993">
      <w:pPr>
        <w:pStyle w:val="SubHeading"/>
        <w:ind w:left="200"/>
      </w:pPr>
      <w:r>
        <w:t>Сделки (группы взаимосвязанных сделок), в совершении которой имелась заинтересованность и решение об одобрении которой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A16993" w:rsidRDefault="00A16993" w:rsidP="00A16993">
      <w:pPr>
        <w:ind w:left="400"/>
      </w:pPr>
      <w:r>
        <w:rPr>
          <w:rStyle w:val="Subst"/>
        </w:rPr>
        <w:t>Указанных сделок не совершалось</w:t>
      </w:r>
    </w:p>
    <w:p w:rsidR="001A575D" w:rsidRDefault="001A575D">
      <w:pPr>
        <w:ind w:left="400"/>
      </w:pPr>
    </w:p>
    <w:p w:rsidR="001A575D" w:rsidRDefault="00877319">
      <w:pPr>
        <w:pStyle w:val="2"/>
      </w:pPr>
      <w:bookmarkStart w:id="73" w:name="_Toc346605674"/>
      <w:r>
        <w:t>6.7. Сведения о размере дебиторской задолженности</w:t>
      </w:r>
      <w:bookmarkEnd w:id="73"/>
    </w:p>
    <w:p w:rsidR="001A575D" w:rsidRPr="00F72C37" w:rsidRDefault="00877319">
      <w:pPr>
        <w:ind w:left="200"/>
      </w:pPr>
      <w:r>
        <w:t>Не указывается в данном отчетном квартале</w:t>
      </w: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381A2B" w:rsidRPr="00F72C37" w:rsidRDefault="00381A2B">
      <w:pPr>
        <w:ind w:left="200"/>
      </w:pPr>
    </w:p>
    <w:p w:rsidR="001A575D" w:rsidRDefault="00877319">
      <w:pPr>
        <w:pStyle w:val="1"/>
      </w:pPr>
      <w:bookmarkStart w:id="74" w:name="_Toc346605675"/>
      <w:r>
        <w:lastRenderedPageBreak/>
        <w:t>VII. Бухгалтерская(финансовая) отчетность эмитента и иная финансовая информация</w:t>
      </w:r>
      <w:bookmarkEnd w:id="74"/>
    </w:p>
    <w:p w:rsidR="001A575D" w:rsidRDefault="00877319">
      <w:pPr>
        <w:pStyle w:val="2"/>
      </w:pPr>
      <w:bookmarkStart w:id="75" w:name="_Toc346605676"/>
      <w:r>
        <w:t>7.1. Годовая бухгалтерская(финансовая) отчетность эмитента</w:t>
      </w:r>
      <w:bookmarkEnd w:id="75"/>
    </w:p>
    <w:p w:rsidR="001A575D" w:rsidRDefault="001A575D"/>
    <w:p w:rsidR="001A575D" w:rsidRDefault="00877319">
      <w:r>
        <w:t>Не указывается в данном отчетном квартале</w:t>
      </w:r>
    </w:p>
    <w:p w:rsidR="001A575D" w:rsidRDefault="00877319">
      <w:pPr>
        <w:pStyle w:val="2"/>
      </w:pPr>
      <w:bookmarkStart w:id="76" w:name="_Toc346605677"/>
      <w:r>
        <w:t>7.2. Квартальная бухгалтерская(финансовая) отчетность эмитента за последний завершенный отчетный квартал</w:t>
      </w:r>
      <w:bookmarkEnd w:id="76"/>
    </w:p>
    <w:p w:rsidR="001A575D" w:rsidRDefault="001A575D"/>
    <w:p w:rsidR="001A575D" w:rsidRDefault="00877319">
      <w:r>
        <w:t>Не указывается в данном отчетном квартале</w:t>
      </w:r>
    </w:p>
    <w:p w:rsidR="001A575D" w:rsidRDefault="00877319">
      <w:pPr>
        <w:pStyle w:val="2"/>
      </w:pPr>
      <w:bookmarkStart w:id="77" w:name="_Toc346605678"/>
      <w:r>
        <w:t>7.3. Сводная бухгалтерская отчетность эмитента за последний завершенный финансовый год</w:t>
      </w:r>
      <w:bookmarkEnd w:id="77"/>
    </w:p>
    <w:p w:rsidR="001A575D" w:rsidRPr="00F72C37" w:rsidRDefault="00877319">
      <w:pPr>
        <w:pStyle w:val="2"/>
      </w:pPr>
      <w:bookmarkStart w:id="78" w:name="_Toc346605679"/>
      <w:r>
        <w:t>7.4. Сведения об учетной политике эмитента</w:t>
      </w:r>
      <w:bookmarkEnd w:id="78"/>
    </w:p>
    <w:p w:rsidR="00381A2B" w:rsidRPr="00F72C37" w:rsidRDefault="00381A2B" w:rsidP="00381A2B"/>
    <w:p w:rsidR="0092293F" w:rsidRPr="00381A2B" w:rsidRDefault="0092293F" w:rsidP="0092293F">
      <w:pPr>
        <w:keepNext/>
        <w:widowControl/>
        <w:autoSpaceDE/>
        <w:autoSpaceDN/>
        <w:adjustRightInd/>
        <w:spacing w:before="240" w:after="60"/>
        <w:jc w:val="center"/>
        <w:outlineLvl w:val="0"/>
        <w:rPr>
          <w:b/>
          <w:bCs/>
          <w:i/>
          <w:kern w:val="32"/>
          <w:lang w:eastAsia="ja-JP"/>
        </w:rPr>
      </w:pPr>
      <w:r w:rsidRPr="00381A2B">
        <w:rPr>
          <w:b/>
          <w:bCs/>
          <w:i/>
          <w:kern w:val="32"/>
          <w:lang w:eastAsia="ja-JP"/>
        </w:rPr>
        <w:t>ПРИКАЗ</w:t>
      </w:r>
    </w:p>
    <w:p w:rsidR="0092293F" w:rsidRPr="00F72C37" w:rsidRDefault="0092293F" w:rsidP="0092293F">
      <w:pPr>
        <w:widowControl/>
        <w:autoSpaceDE/>
        <w:autoSpaceDN/>
        <w:adjustRightInd/>
        <w:spacing w:before="0" w:after="0"/>
        <w:jc w:val="left"/>
        <w:rPr>
          <w:b/>
          <w:i/>
        </w:rPr>
      </w:pPr>
    </w:p>
    <w:p w:rsidR="0092293F" w:rsidRPr="00F72C37" w:rsidRDefault="004A38F9" w:rsidP="00381A2B">
      <w:pPr>
        <w:widowControl/>
        <w:tabs>
          <w:tab w:val="left" w:pos="6231"/>
        </w:tabs>
        <w:autoSpaceDE/>
        <w:autoSpaceDN/>
        <w:adjustRightInd/>
        <w:spacing w:before="0" w:after="0"/>
        <w:jc w:val="left"/>
        <w:rPr>
          <w:b/>
          <w:i/>
        </w:rPr>
      </w:pPr>
      <w:r w:rsidRPr="00381A2B">
        <w:rPr>
          <w:b/>
          <w:i/>
        </w:rPr>
        <w:t>01</w:t>
      </w:r>
      <w:r w:rsidR="0092293F" w:rsidRPr="00381A2B">
        <w:rPr>
          <w:b/>
          <w:i/>
        </w:rPr>
        <w:t>.</w:t>
      </w:r>
      <w:r w:rsidRPr="00381A2B">
        <w:rPr>
          <w:b/>
          <w:i/>
        </w:rPr>
        <w:t>11</w:t>
      </w:r>
      <w:r w:rsidR="0092293F" w:rsidRPr="00381A2B">
        <w:rPr>
          <w:b/>
          <w:i/>
        </w:rPr>
        <w:t>.2012        №</w:t>
      </w:r>
      <w:r w:rsidRPr="00381A2B">
        <w:rPr>
          <w:b/>
          <w:i/>
        </w:rPr>
        <w:t>87/4</w:t>
      </w:r>
      <w:r w:rsidR="0092293F" w:rsidRPr="00381A2B">
        <w:rPr>
          <w:b/>
          <w:i/>
        </w:rPr>
        <w:t>-ОД</w:t>
      </w:r>
      <w:r w:rsidR="0092293F" w:rsidRPr="00381A2B">
        <w:rPr>
          <w:b/>
          <w:i/>
        </w:rPr>
        <w:tab/>
      </w:r>
      <w:r w:rsidR="0092293F" w:rsidRPr="00381A2B">
        <w:rPr>
          <w:b/>
          <w:i/>
        </w:rPr>
        <w:tab/>
      </w:r>
      <w:r w:rsidR="0092293F" w:rsidRPr="00381A2B">
        <w:rPr>
          <w:b/>
          <w:i/>
        </w:rPr>
        <w:tab/>
      </w:r>
      <w:r w:rsidR="0092293F" w:rsidRPr="00381A2B">
        <w:rPr>
          <w:b/>
          <w:i/>
        </w:rPr>
        <w:tab/>
        <w:t>г. Москва</w:t>
      </w:r>
    </w:p>
    <w:p w:rsidR="00381A2B" w:rsidRPr="00F72C37" w:rsidRDefault="00381A2B" w:rsidP="00381A2B">
      <w:pPr>
        <w:widowControl/>
        <w:tabs>
          <w:tab w:val="left" w:pos="6231"/>
        </w:tabs>
        <w:autoSpaceDE/>
        <w:autoSpaceDN/>
        <w:adjustRightInd/>
        <w:spacing w:before="0" w:after="0"/>
        <w:jc w:val="left"/>
        <w:rPr>
          <w:b/>
          <w:i/>
        </w:rPr>
      </w:pPr>
    </w:p>
    <w:p w:rsidR="004A38F9" w:rsidRPr="00381A2B" w:rsidRDefault="004A38F9" w:rsidP="004A38F9">
      <w:pPr>
        <w:widowControl/>
        <w:tabs>
          <w:tab w:val="left" w:pos="6231"/>
        </w:tabs>
        <w:autoSpaceDE/>
        <w:autoSpaceDN/>
        <w:adjustRightInd/>
        <w:spacing w:before="120" w:after="0"/>
        <w:ind w:right="-114"/>
        <w:rPr>
          <w:b/>
          <w:i/>
        </w:rPr>
      </w:pPr>
      <w:r w:rsidRPr="00381A2B">
        <w:rPr>
          <w:b/>
          <w:i/>
        </w:rPr>
        <w:t>О внесении изменений в «Положение об учетной политике ОАО «Новая перевозочная компания» для целей налогового  учета на 2012 год»</w:t>
      </w:r>
    </w:p>
    <w:p w:rsidR="004A38F9" w:rsidRPr="00381A2B" w:rsidRDefault="004A38F9" w:rsidP="004A38F9">
      <w:pPr>
        <w:widowControl/>
        <w:tabs>
          <w:tab w:val="left" w:pos="6231"/>
        </w:tabs>
        <w:autoSpaceDE/>
        <w:autoSpaceDN/>
        <w:adjustRightInd/>
        <w:spacing w:before="120" w:after="0"/>
        <w:rPr>
          <w:b/>
          <w:i/>
        </w:rPr>
      </w:pPr>
      <w:r w:rsidRPr="00381A2B">
        <w:rPr>
          <w:b/>
          <w:i/>
        </w:rPr>
        <w:t xml:space="preserve">         (В дополнение к Приказу № 101-ОД от 31.12.2011 года)</w:t>
      </w:r>
    </w:p>
    <w:p w:rsidR="004A38F9" w:rsidRPr="00381A2B" w:rsidRDefault="004A38F9" w:rsidP="004A38F9">
      <w:pPr>
        <w:widowControl/>
        <w:tabs>
          <w:tab w:val="left" w:pos="6231"/>
        </w:tabs>
        <w:autoSpaceDE/>
        <w:autoSpaceDN/>
        <w:adjustRightInd/>
        <w:spacing w:before="120" w:after="0"/>
        <w:rPr>
          <w:b/>
          <w:i/>
        </w:rPr>
      </w:pPr>
      <w:r w:rsidRPr="00381A2B">
        <w:rPr>
          <w:b/>
          <w:i/>
        </w:rPr>
        <w:t xml:space="preserve">        В целях соблюдения в ОАО Новая перевозочная компания» (далее – Общество) в течение отчетного года единой методики отражения в бухгалтерском и налоговом учете отдельных хозяйственных операций</w:t>
      </w:r>
    </w:p>
    <w:p w:rsidR="004A38F9" w:rsidRPr="00381A2B" w:rsidRDefault="004A38F9" w:rsidP="004A38F9">
      <w:pPr>
        <w:widowControl/>
        <w:autoSpaceDE/>
        <w:autoSpaceDN/>
        <w:adjustRightInd/>
        <w:spacing w:before="0" w:after="0"/>
        <w:jc w:val="left"/>
        <w:outlineLvl w:val="0"/>
        <w:rPr>
          <w:b/>
          <w:i/>
        </w:rPr>
      </w:pPr>
      <w:r w:rsidRPr="00381A2B">
        <w:rPr>
          <w:b/>
          <w:i/>
        </w:rPr>
        <w:t>ПРИКАЗЫВАЮ:</w:t>
      </w:r>
    </w:p>
    <w:p w:rsidR="004A38F9" w:rsidRPr="00381A2B" w:rsidRDefault="004A38F9" w:rsidP="004A38F9">
      <w:pPr>
        <w:widowControl/>
        <w:numPr>
          <w:ilvl w:val="0"/>
          <w:numId w:val="1"/>
        </w:numPr>
        <w:spacing w:before="0" w:after="0"/>
        <w:outlineLvl w:val="2"/>
        <w:rPr>
          <w:b/>
          <w:i/>
        </w:rPr>
      </w:pPr>
      <w:r w:rsidRPr="00381A2B">
        <w:rPr>
          <w:b/>
          <w:i/>
        </w:rPr>
        <w:t>Добавить  в раздел 2 «Налог на добавленную стоимость»  Положения об учетной политике ОАО «Новая перевозочная компания» для целей налогового  учета на 2012 год»  п.п. 2.4  следующего содержания:</w:t>
      </w:r>
    </w:p>
    <w:p w:rsidR="004A38F9" w:rsidRPr="00381A2B" w:rsidRDefault="004A38F9" w:rsidP="004A38F9">
      <w:pPr>
        <w:widowControl/>
        <w:spacing w:before="0" w:after="0"/>
        <w:ind w:left="540"/>
        <w:outlineLvl w:val="2"/>
        <w:rPr>
          <w:b/>
          <w:i/>
        </w:rPr>
      </w:pPr>
    </w:p>
    <w:p w:rsidR="004A38F9" w:rsidRPr="00381A2B" w:rsidRDefault="004A38F9" w:rsidP="004A38F9">
      <w:pPr>
        <w:widowControl/>
        <w:spacing w:before="0" w:after="0"/>
        <w:ind w:left="540"/>
        <w:outlineLvl w:val="2"/>
        <w:rPr>
          <w:b/>
          <w:i/>
        </w:rPr>
      </w:pPr>
      <w:r w:rsidRPr="00381A2B">
        <w:rPr>
          <w:b/>
          <w:i/>
        </w:rPr>
        <w:t>2.4 Раздельный учет «входного» НДС по облагаемым и необлагаемым операциям по п.4 ст.170 НК РФ</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2.4.1. В последний день отчетного периода по НДС рассчитывается доля необлагаемых операций в совокупных расходах за отчетный квартал и составляется</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 xml:space="preserve">«Справка бухгалтерии о необходимости ведения раздельного учета НДС по облагаемым и необлагаемым операциям».  </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Операции по продаже иностранной валюты в расчете не участвуют.</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Если доля совокупных расходов на производство товаров (работ, услуг), имущественных прав, приходящаяся на операции по реализации, необлагаемых НДС за налоговый период  превысит 5 процентов общей величины совокупных расходов на производство – строка 042 «Справки бухгалтерии», то Компания ведет раздельный учет по облагаемым и освобождаемым от налогообложения операциям.</w:t>
      </w:r>
    </w:p>
    <w:p w:rsidR="004A38F9" w:rsidRPr="00381A2B" w:rsidRDefault="004A38F9" w:rsidP="004A38F9">
      <w:pPr>
        <w:widowControl/>
        <w:spacing w:before="120" w:after="0"/>
        <w:ind w:firstLine="709"/>
        <w:rPr>
          <w:b/>
          <w:i/>
          <w:lang w:eastAsia="ru-RU"/>
        </w:rPr>
      </w:pPr>
      <w:r w:rsidRPr="00381A2B">
        <w:rPr>
          <w:b/>
          <w:i/>
          <w:lang w:eastAsia="ru-RU"/>
        </w:rPr>
        <w:t xml:space="preserve">2.4.2. Суммы НДС, ранее принятые к вычету   в общеустановленном порядке с соблюдением требований, предусмотренных ст. 172 НК РФ, и отраженные  в бухгалтерском и налоговом учете  проводкой  Д-т 68/03/2    К-т 19, восстанавливаются на счете 19 аналогичной проводкой Д-т 68/03/2    К-т 19  </w:t>
      </w:r>
      <w:r w:rsidRPr="00381A2B">
        <w:rPr>
          <w:b/>
          <w:i/>
          <w:u w:val="single"/>
          <w:lang w:eastAsia="ru-RU"/>
        </w:rPr>
        <w:t>но со знаком «минус».</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 xml:space="preserve">НДС восстанавливается только по тем счетам счетам-фактурам, которые были выставлены на основании первичных документов, отраженных в бухгалтерском учете на соответствующие субсчета счета  26 «Общехозяйственные расходы», учитываемые в  целях налогообложения по налогу на прибыль на основании первичного документа, справки, которая </w:t>
      </w:r>
      <w:r w:rsidRPr="00381A2B">
        <w:rPr>
          <w:b/>
          <w:i/>
        </w:rPr>
        <w:lastRenderedPageBreak/>
        <w:t>называется  «Раздельный учет «Входного» НДС по облагаемым и необлагаемым операциям»,  «Бухгалтерские проводки по отнесению на расходы сумм НДС, относящихся к необлагаемым операциям за отчетный период». К такой справке формируется Реестр счетов-фактур, по которым необходимо произвести восстановление НДС.</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spacing w:val="1"/>
        </w:rPr>
      </w:pPr>
      <w:r w:rsidRPr="00381A2B">
        <w:rPr>
          <w:b/>
          <w:i/>
        </w:rPr>
        <w:t>2.4.3. После отражения в учете на субсчетах счета 26 «Общехозяйственные расходы» «восстановленного» ранее принятого к вычету НДС, второй раз возвращаемся к отраженному в разрезе каждого отчетного месяца налогового периода и восстанавливаем НДС, ранее отложенный к вычету по операциям, облагаемым ставкой НДС 0 %, используя для расчета долю экспорта в отчетном</w:t>
      </w:r>
      <w:bookmarkStart w:id="79" w:name="_GoBack"/>
      <w:bookmarkEnd w:id="79"/>
      <w:r w:rsidRPr="00381A2B">
        <w:rPr>
          <w:b/>
          <w:i/>
        </w:rPr>
        <w:t xml:space="preserve"> месяце. На сумму такого «восстановленного» НДС составляется Справка бухгалтерии и формируется реестр счетов-фактур.</w:t>
      </w:r>
    </w:p>
    <w:p w:rsidR="004A38F9" w:rsidRPr="00381A2B" w:rsidRDefault="004A38F9" w:rsidP="004A38F9">
      <w:pPr>
        <w:widowControl/>
        <w:spacing w:before="0" w:after="0"/>
        <w:ind w:left="540"/>
        <w:outlineLvl w:val="2"/>
        <w:rPr>
          <w:b/>
          <w:i/>
        </w:rPr>
      </w:pPr>
    </w:p>
    <w:p w:rsidR="004A38F9" w:rsidRPr="00381A2B" w:rsidRDefault="004A38F9" w:rsidP="004A38F9">
      <w:pPr>
        <w:widowControl/>
        <w:numPr>
          <w:ilvl w:val="0"/>
          <w:numId w:val="1"/>
        </w:numPr>
        <w:spacing w:before="0" w:after="0"/>
        <w:outlineLvl w:val="2"/>
        <w:rPr>
          <w:b/>
          <w:i/>
        </w:rPr>
      </w:pPr>
      <w:r w:rsidRPr="00381A2B">
        <w:rPr>
          <w:b/>
          <w:i/>
        </w:rPr>
        <w:t>Новую редакцию пунктов учетной политики для целей бухгалтерского учета и учетной политики для целей налогового учета ОАО «НПК» применять с 01 января 2012 года.</w:t>
      </w:r>
    </w:p>
    <w:p w:rsidR="004A38F9" w:rsidRPr="00381A2B" w:rsidRDefault="004A38F9" w:rsidP="004A38F9">
      <w:pPr>
        <w:widowControl/>
        <w:spacing w:before="0" w:after="0"/>
        <w:ind w:left="540"/>
        <w:outlineLvl w:val="2"/>
        <w:rPr>
          <w:b/>
          <w:i/>
        </w:rPr>
      </w:pPr>
    </w:p>
    <w:p w:rsidR="004A38F9" w:rsidRPr="00381A2B" w:rsidRDefault="004A38F9" w:rsidP="004A38F9">
      <w:pPr>
        <w:widowControl/>
        <w:numPr>
          <w:ilvl w:val="0"/>
          <w:numId w:val="1"/>
        </w:numPr>
        <w:spacing w:before="0" w:after="0"/>
        <w:outlineLvl w:val="2"/>
        <w:rPr>
          <w:b/>
          <w:i/>
        </w:rPr>
      </w:pPr>
      <w:r w:rsidRPr="00381A2B">
        <w:rPr>
          <w:b/>
          <w:i/>
        </w:rPr>
        <w:t>Ознакомить причастных сотрудников под роспись.</w:t>
      </w:r>
    </w:p>
    <w:p w:rsidR="004A38F9" w:rsidRPr="00381A2B" w:rsidRDefault="004A38F9" w:rsidP="004A38F9">
      <w:pPr>
        <w:widowControl/>
        <w:spacing w:before="0" w:after="0"/>
        <w:ind w:left="900"/>
        <w:outlineLvl w:val="2"/>
        <w:rPr>
          <w:b/>
          <w:i/>
        </w:rPr>
      </w:pP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 xml:space="preserve">         Приложение:  </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1 - форма «Справка бухгалтерии о необходимости ведения раздельного учета НДС по облагаемым и необлагаемым операциям» - 1 лист</w:t>
      </w:r>
    </w:p>
    <w:p w:rsidR="004A38F9" w:rsidRPr="00381A2B" w:rsidRDefault="004A38F9" w:rsidP="004A38F9">
      <w:pPr>
        <w:widowControl/>
        <w:tabs>
          <w:tab w:val="left" w:pos="552"/>
          <w:tab w:val="left" w:pos="1134"/>
        </w:tabs>
        <w:autoSpaceDE/>
        <w:autoSpaceDN/>
        <w:adjustRightInd/>
        <w:spacing w:before="120" w:after="0" w:line="274" w:lineRule="exact"/>
        <w:ind w:firstLine="567"/>
        <w:rPr>
          <w:b/>
          <w:i/>
        </w:rPr>
      </w:pPr>
      <w:r w:rsidRPr="00381A2B">
        <w:rPr>
          <w:b/>
          <w:i/>
        </w:rPr>
        <w:t xml:space="preserve">2 – форма справки «Раздельный учет «Входного» НДС по облагаемым и необлагаемым операциям», «Бухгалтерские проводки по отнесению на расходы сумм НДС, относящихся к необлагаемым операциям за отчетный период» </w:t>
      </w:r>
    </w:p>
    <w:p w:rsidR="004A38F9" w:rsidRPr="00381A2B" w:rsidRDefault="004A38F9" w:rsidP="004A38F9">
      <w:pPr>
        <w:widowControl/>
        <w:spacing w:before="0" w:after="0"/>
        <w:ind w:left="851" w:hanging="851"/>
        <w:outlineLvl w:val="2"/>
        <w:rPr>
          <w:b/>
          <w:i/>
        </w:rPr>
      </w:pPr>
    </w:p>
    <w:p w:rsidR="0092293F" w:rsidRPr="00381A2B" w:rsidRDefault="004A38F9" w:rsidP="004A38F9">
      <w:pPr>
        <w:widowControl/>
        <w:spacing w:before="0" w:after="0"/>
        <w:outlineLvl w:val="2"/>
        <w:rPr>
          <w:b/>
          <w:i/>
        </w:rPr>
      </w:pPr>
      <w:r w:rsidRPr="00381A2B">
        <w:rPr>
          <w:b/>
          <w:i/>
        </w:rPr>
        <w:t xml:space="preserve">         3 -  Лист ознакомления с приказом на 1 листе. </w:t>
      </w:r>
      <w:r w:rsidR="0092293F" w:rsidRPr="00381A2B">
        <w:rPr>
          <w:b/>
          <w:i/>
        </w:rPr>
        <w:t xml:space="preserve">       </w:t>
      </w:r>
    </w:p>
    <w:p w:rsidR="0092293F" w:rsidRPr="00381A2B" w:rsidRDefault="0092293F" w:rsidP="0092293F">
      <w:pPr>
        <w:widowControl/>
        <w:spacing w:before="0" w:after="0"/>
        <w:ind w:left="851" w:hanging="851"/>
        <w:outlineLvl w:val="2"/>
        <w:rPr>
          <w:b/>
          <w:i/>
        </w:rPr>
      </w:pPr>
    </w:p>
    <w:p w:rsidR="0092293F" w:rsidRPr="00F72C37" w:rsidRDefault="00381A2B" w:rsidP="0092293F">
      <w:pPr>
        <w:widowControl/>
        <w:spacing w:before="0" w:after="0"/>
        <w:ind w:left="851" w:hanging="851"/>
        <w:outlineLvl w:val="2"/>
        <w:rPr>
          <w:b/>
          <w:i/>
        </w:rPr>
      </w:pPr>
      <w:r>
        <w:rPr>
          <w:b/>
          <w:i/>
        </w:rPr>
        <w:t xml:space="preserve">     </w:t>
      </w:r>
    </w:p>
    <w:p w:rsidR="0092293F" w:rsidRPr="00381A2B" w:rsidRDefault="0092293F">
      <w:pPr>
        <w:widowControl/>
        <w:autoSpaceDE/>
        <w:autoSpaceDN/>
        <w:adjustRightInd/>
        <w:spacing w:before="0" w:after="0"/>
        <w:jc w:val="left"/>
        <w:rPr>
          <w:b/>
          <w:i/>
        </w:rPr>
      </w:pPr>
    </w:p>
    <w:p w:rsidR="0092293F" w:rsidRPr="00381A2B" w:rsidRDefault="0092293F">
      <w:pPr>
        <w:widowControl/>
        <w:autoSpaceDE/>
        <w:autoSpaceDN/>
        <w:adjustRightInd/>
        <w:spacing w:before="0" w:after="0"/>
        <w:jc w:val="left"/>
        <w:rPr>
          <w:b/>
          <w:i/>
        </w:rPr>
      </w:pPr>
      <w:r w:rsidRPr="00381A2B">
        <w:rPr>
          <w:b/>
          <w:i/>
        </w:rPr>
        <w:t>Генеральный директор                                                                             В.В.Шпаков</w:t>
      </w:r>
    </w:p>
    <w:p w:rsidR="0092293F" w:rsidRPr="00381A2B" w:rsidRDefault="0092293F" w:rsidP="0092293F">
      <w:pPr>
        <w:widowControl/>
        <w:autoSpaceDE/>
        <w:autoSpaceDN/>
        <w:adjustRightInd/>
        <w:spacing w:before="0" w:after="0"/>
        <w:jc w:val="left"/>
        <w:outlineLvl w:val="0"/>
        <w:rPr>
          <w:b/>
          <w:i/>
        </w:rPr>
      </w:pPr>
    </w:p>
    <w:p w:rsidR="0092293F" w:rsidRPr="00F72C37" w:rsidRDefault="0092293F" w:rsidP="0092293F">
      <w:pPr>
        <w:widowControl/>
        <w:autoSpaceDE/>
        <w:autoSpaceDN/>
        <w:adjustRightInd/>
        <w:spacing w:before="0" w:after="0"/>
        <w:jc w:val="left"/>
        <w:outlineLvl w:val="0"/>
        <w:rPr>
          <w:b/>
          <w:i/>
        </w:rPr>
      </w:pPr>
    </w:p>
    <w:p w:rsidR="0092293F" w:rsidRPr="00381A2B" w:rsidRDefault="0092293F" w:rsidP="0092293F">
      <w:pPr>
        <w:widowControl/>
        <w:autoSpaceDE/>
        <w:autoSpaceDN/>
        <w:adjustRightInd/>
        <w:spacing w:before="0" w:after="0"/>
        <w:jc w:val="left"/>
        <w:outlineLvl w:val="0"/>
        <w:rPr>
          <w:b/>
          <w:i/>
        </w:rPr>
      </w:pPr>
    </w:p>
    <w:p w:rsidR="0092293F" w:rsidRPr="00381A2B" w:rsidRDefault="0092293F" w:rsidP="0092293F">
      <w:pPr>
        <w:widowControl/>
        <w:autoSpaceDE/>
        <w:autoSpaceDN/>
        <w:adjustRightInd/>
        <w:spacing w:before="0" w:after="0"/>
        <w:jc w:val="left"/>
        <w:outlineLvl w:val="0"/>
        <w:rPr>
          <w:b/>
          <w:i/>
        </w:rPr>
      </w:pPr>
      <w:r w:rsidRPr="00381A2B">
        <w:rPr>
          <w:b/>
          <w:i/>
        </w:rPr>
        <w:t>Согласовано:</w:t>
      </w:r>
    </w:p>
    <w:p w:rsidR="0092293F" w:rsidRPr="00381A2B" w:rsidRDefault="0092293F" w:rsidP="0092293F">
      <w:pPr>
        <w:widowControl/>
        <w:autoSpaceDE/>
        <w:autoSpaceDN/>
        <w:adjustRightInd/>
        <w:spacing w:before="0" w:after="0"/>
        <w:jc w:val="left"/>
        <w:outlineLvl w:val="0"/>
        <w:rPr>
          <w:b/>
          <w:i/>
        </w:rPr>
      </w:pPr>
    </w:p>
    <w:p w:rsidR="0092293F" w:rsidRPr="00381A2B" w:rsidRDefault="0092293F" w:rsidP="0092293F">
      <w:pPr>
        <w:widowControl/>
        <w:autoSpaceDE/>
        <w:autoSpaceDN/>
        <w:adjustRightInd/>
        <w:spacing w:before="0" w:after="0"/>
        <w:jc w:val="left"/>
        <w:outlineLvl w:val="0"/>
        <w:rPr>
          <w:b/>
          <w:i/>
        </w:rPr>
      </w:pPr>
      <w:r w:rsidRPr="00381A2B">
        <w:rPr>
          <w:b/>
          <w:i/>
        </w:rPr>
        <w:t>Главный бухгалтер</w:t>
      </w:r>
    </w:p>
    <w:p w:rsidR="0092293F" w:rsidRPr="00381A2B" w:rsidRDefault="0092293F" w:rsidP="0092293F">
      <w:pPr>
        <w:widowControl/>
        <w:autoSpaceDE/>
        <w:autoSpaceDN/>
        <w:adjustRightInd/>
        <w:spacing w:before="0" w:after="0"/>
        <w:jc w:val="left"/>
        <w:rPr>
          <w:b/>
          <w:i/>
        </w:rPr>
      </w:pPr>
      <w:r w:rsidRPr="00381A2B">
        <w:rPr>
          <w:b/>
          <w:i/>
        </w:rPr>
        <w:t>«___»________________ 2012г.                                                                    М.Н.Орлова</w:t>
      </w:r>
    </w:p>
    <w:p w:rsidR="0092293F" w:rsidRDefault="0092293F" w:rsidP="0092293F">
      <w:pPr>
        <w:widowControl/>
        <w:autoSpaceDE/>
        <w:autoSpaceDN/>
        <w:adjustRightInd/>
        <w:spacing w:before="0" w:after="0"/>
        <w:jc w:val="left"/>
        <w:rPr>
          <w:rFonts w:ascii="Arial" w:hAnsi="Arial"/>
          <w:b/>
          <w:szCs w:val="24"/>
        </w:rPr>
      </w:pPr>
    </w:p>
    <w:p w:rsidR="0092293F" w:rsidRPr="00F72C37" w:rsidRDefault="0092293F">
      <w:pPr>
        <w:widowControl/>
        <w:autoSpaceDE/>
        <w:autoSpaceDN/>
        <w:adjustRightInd/>
        <w:spacing w:before="0" w:after="0"/>
        <w:jc w:val="left"/>
        <w:rPr>
          <w:rFonts w:ascii="Arial" w:hAnsi="Arial"/>
          <w:szCs w:val="24"/>
        </w:rPr>
      </w:pPr>
    </w:p>
    <w:p w:rsidR="001A575D" w:rsidRDefault="001A575D">
      <w:pPr>
        <w:ind w:left="200"/>
        <w:jc w:val="left"/>
        <w:rPr>
          <w:rFonts w:eastAsiaTheme="minorEastAsia"/>
          <w:lang w:eastAsia="ru-RU"/>
        </w:rPr>
      </w:pPr>
    </w:p>
    <w:p w:rsidR="001A575D" w:rsidRDefault="00877319">
      <w:pPr>
        <w:pStyle w:val="2"/>
        <w:jc w:val="left"/>
        <w:rPr>
          <w:rFonts w:eastAsiaTheme="minorEastAsia"/>
          <w:bCs w:val="0"/>
          <w:szCs w:val="20"/>
          <w:lang w:eastAsia="ru-RU"/>
        </w:rPr>
      </w:pPr>
      <w:bookmarkStart w:id="80" w:name="_Toc346605680"/>
      <w:r>
        <w:rPr>
          <w:rFonts w:eastAsiaTheme="minorEastAsia"/>
          <w:bCs w:val="0"/>
          <w:szCs w:val="20"/>
          <w:lang w:eastAsia="ru-RU"/>
        </w:rPr>
        <w:t>7.5. Сведения об общей сумме экспорта, а также о доле, которую составляет экспорт в общем объеме продаж</w:t>
      </w:r>
      <w:bookmarkEnd w:id="80"/>
    </w:p>
    <w:p w:rsidR="001A575D" w:rsidRDefault="00877319">
      <w:pPr>
        <w:ind w:left="200"/>
        <w:jc w:val="left"/>
        <w:rPr>
          <w:rFonts w:eastAsiaTheme="minorEastAsia"/>
          <w:lang w:eastAsia="ru-RU"/>
        </w:rPr>
      </w:pPr>
      <w:r>
        <w:rPr>
          <w:rFonts w:eastAsiaTheme="minorEastAsia"/>
          <w:lang w:eastAsia="ru-RU"/>
        </w:rPr>
        <w:t>Не указывается в данном отчетном квартале</w:t>
      </w:r>
    </w:p>
    <w:p w:rsidR="001A575D" w:rsidRDefault="00877319">
      <w:pPr>
        <w:pStyle w:val="2"/>
        <w:jc w:val="left"/>
        <w:rPr>
          <w:rFonts w:eastAsiaTheme="minorEastAsia"/>
          <w:bCs w:val="0"/>
          <w:szCs w:val="20"/>
          <w:lang w:eastAsia="ru-RU"/>
        </w:rPr>
      </w:pPr>
      <w:bookmarkStart w:id="81" w:name="_Toc346605681"/>
      <w:r>
        <w:rPr>
          <w:rFonts w:eastAsiaTheme="minorEastAsia"/>
          <w:bCs w:val="0"/>
          <w:szCs w:val="20"/>
          <w:lang w:eastAsia="ru-RU"/>
        </w:rPr>
        <w:t>7.6. Сведения о существенных изменениях, произошедших в составе имущества эмитента после даты окончания последнего завершенного финансового года</w:t>
      </w:r>
      <w:bookmarkEnd w:id="81"/>
    </w:p>
    <w:p w:rsidR="001A575D" w:rsidRDefault="00877319">
      <w:pPr>
        <w:pStyle w:val="SubHeading"/>
        <w:ind w:left="200"/>
        <w:jc w:val="left"/>
        <w:rPr>
          <w:rFonts w:eastAsiaTheme="minorEastAsia"/>
          <w:lang w:eastAsia="ru-RU"/>
        </w:rPr>
      </w:pPr>
      <w:r>
        <w:rPr>
          <w:rFonts w:eastAsiaTheme="minorEastAsia"/>
          <w:lang w:eastAsia="ru-RU"/>
        </w:rPr>
        <w:t>Сведения о существенных изменениях в составе имущества эмитента, произошедших в течение 12 месяцев до даты окончания отчетного квартала</w:t>
      </w:r>
    </w:p>
    <w:p w:rsidR="001A575D" w:rsidRDefault="00877319">
      <w:pPr>
        <w:ind w:left="400"/>
        <w:jc w:val="left"/>
        <w:rPr>
          <w:rFonts w:eastAsiaTheme="minorEastAsia"/>
          <w:lang w:eastAsia="ru-RU"/>
        </w:rPr>
      </w:pPr>
      <w:r>
        <w:rPr>
          <w:rFonts w:eastAsiaTheme="minorEastAsia"/>
          <w:lang w:eastAsia="ru-RU"/>
        </w:rPr>
        <w:t>Содержание изменения:</w:t>
      </w:r>
      <w:r>
        <w:rPr>
          <w:rStyle w:val="Subst"/>
          <w:rFonts w:eastAsiaTheme="minorEastAsia"/>
          <w:bCs w:val="0"/>
          <w:iCs w:val="0"/>
          <w:lang w:eastAsia="ru-RU"/>
        </w:rPr>
        <w:t xml:space="preserve"> Приобретение в состав имущества эмитента</w:t>
      </w:r>
    </w:p>
    <w:p w:rsidR="001A575D" w:rsidRDefault="00877319">
      <w:pPr>
        <w:ind w:left="400"/>
        <w:jc w:val="left"/>
        <w:rPr>
          <w:rFonts w:eastAsiaTheme="minorEastAsia"/>
          <w:lang w:eastAsia="ru-RU"/>
        </w:rPr>
      </w:pPr>
      <w:r>
        <w:rPr>
          <w:rFonts w:eastAsiaTheme="minorEastAsia"/>
          <w:lang w:eastAsia="ru-RU"/>
        </w:rPr>
        <w:t>Вид имущества (объекта недвижимого имущества), которое выбыло из состава (приобретено в состав) имущества эмитента:</w:t>
      </w:r>
      <w:r>
        <w:rPr>
          <w:rStyle w:val="Subst"/>
          <w:rFonts w:eastAsiaTheme="minorEastAsia"/>
          <w:bCs w:val="0"/>
          <w:iCs w:val="0"/>
          <w:lang w:eastAsia="ru-RU"/>
        </w:rPr>
        <w:t xml:space="preserve"> Подвижной состав</w:t>
      </w:r>
    </w:p>
    <w:p w:rsidR="001A575D" w:rsidRDefault="00877319">
      <w:pPr>
        <w:ind w:left="400"/>
        <w:jc w:val="left"/>
        <w:rPr>
          <w:rFonts w:eastAsiaTheme="minorEastAsia"/>
          <w:lang w:eastAsia="ru-RU"/>
        </w:rPr>
      </w:pPr>
      <w:r>
        <w:rPr>
          <w:rFonts w:eastAsiaTheme="minorEastAsia"/>
          <w:lang w:eastAsia="ru-RU"/>
        </w:rPr>
        <w:t>Краткое описание имущества (объекта недвижимого имущества), которое выбыло из состава (приобретено в состав) имущества эмитента:</w:t>
      </w:r>
      <w:r>
        <w:rPr>
          <w:rStyle w:val="Subst"/>
          <w:rFonts w:eastAsiaTheme="minorEastAsia"/>
          <w:bCs w:val="0"/>
          <w:iCs w:val="0"/>
          <w:lang w:eastAsia="ru-RU"/>
        </w:rPr>
        <w:t xml:space="preserve"> Железнодорожные полувагоны</w:t>
      </w:r>
    </w:p>
    <w:p w:rsidR="001A575D" w:rsidRDefault="00877319">
      <w:pPr>
        <w:ind w:left="400"/>
        <w:jc w:val="left"/>
        <w:rPr>
          <w:rFonts w:eastAsiaTheme="minorEastAsia"/>
          <w:lang w:eastAsia="ru-RU"/>
        </w:rPr>
      </w:pPr>
      <w:r>
        <w:rPr>
          <w:rFonts w:eastAsiaTheme="minorEastAsia"/>
          <w:lang w:eastAsia="ru-RU"/>
        </w:rPr>
        <w:t>Основание для изменения:</w:t>
      </w:r>
      <w:r>
        <w:rPr>
          <w:rStyle w:val="Subst"/>
          <w:rFonts w:eastAsiaTheme="minorEastAsia"/>
          <w:bCs w:val="0"/>
          <w:iCs w:val="0"/>
          <w:lang w:eastAsia="ru-RU"/>
        </w:rPr>
        <w:t xml:space="preserve"> ввод в эксплуатацию</w:t>
      </w:r>
    </w:p>
    <w:p w:rsidR="001A575D" w:rsidRDefault="00877319">
      <w:pPr>
        <w:ind w:left="400"/>
        <w:jc w:val="left"/>
        <w:rPr>
          <w:rFonts w:eastAsiaTheme="minorEastAsia"/>
          <w:lang w:eastAsia="ru-RU"/>
        </w:rPr>
      </w:pPr>
      <w:r>
        <w:rPr>
          <w:rFonts w:eastAsiaTheme="minorEastAsia"/>
          <w:lang w:eastAsia="ru-RU"/>
        </w:rPr>
        <w:t>Дата наступления изменения:</w:t>
      </w:r>
      <w:r>
        <w:rPr>
          <w:rStyle w:val="Subst"/>
          <w:rFonts w:eastAsiaTheme="minorEastAsia"/>
          <w:bCs w:val="0"/>
          <w:iCs w:val="0"/>
          <w:lang w:eastAsia="ru-RU"/>
        </w:rPr>
        <w:t xml:space="preserve"> 25.12.2012</w:t>
      </w:r>
    </w:p>
    <w:p w:rsidR="001A575D" w:rsidRDefault="00877319">
      <w:pPr>
        <w:ind w:left="400"/>
        <w:jc w:val="left"/>
        <w:rPr>
          <w:rFonts w:eastAsiaTheme="minorEastAsia"/>
          <w:lang w:eastAsia="ru-RU"/>
        </w:rPr>
      </w:pPr>
      <w:r>
        <w:rPr>
          <w:rFonts w:eastAsiaTheme="minorEastAsia"/>
          <w:lang w:eastAsia="ru-RU"/>
        </w:rPr>
        <w:t>Цена приобретения имущества:</w:t>
      </w:r>
      <w:r>
        <w:rPr>
          <w:rStyle w:val="Subst"/>
          <w:rFonts w:eastAsiaTheme="minorEastAsia"/>
          <w:bCs w:val="0"/>
          <w:iCs w:val="0"/>
          <w:lang w:eastAsia="ru-RU"/>
        </w:rPr>
        <w:t xml:space="preserve"> 4 250</w:t>
      </w:r>
    </w:p>
    <w:p w:rsidR="001A575D" w:rsidRDefault="00877319">
      <w:pPr>
        <w:ind w:left="400"/>
        <w:jc w:val="left"/>
        <w:rPr>
          <w:rFonts w:eastAsiaTheme="minorEastAsia"/>
          <w:lang w:eastAsia="ru-RU"/>
        </w:rPr>
      </w:pPr>
      <w:r>
        <w:rPr>
          <w:rFonts w:eastAsiaTheme="minorEastAsia"/>
          <w:lang w:eastAsia="ru-RU"/>
        </w:rPr>
        <w:lastRenderedPageBreak/>
        <w:t>Единица измерения:</w:t>
      </w:r>
      <w:r>
        <w:rPr>
          <w:rStyle w:val="Subst"/>
          <w:rFonts w:eastAsiaTheme="minorEastAsia"/>
          <w:bCs w:val="0"/>
          <w:iCs w:val="0"/>
          <w:lang w:eastAsia="ru-RU"/>
        </w:rPr>
        <w:t xml:space="preserve"> тыс. руб.</w:t>
      </w:r>
    </w:p>
    <w:p w:rsidR="001A575D" w:rsidRDefault="001A575D">
      <w:pPr>
        <w:ind w:left="4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Дополнительная информация:</w:t>
      </w:r>
      <w:r>
        <w:rPr>
          <w:rFonts w:eastAsiaTheme="minorEastAsia"/>
          <w:lang w:eastAsia="ru-RU"/>
        </w:rPr>
        <w:br/>
      </w:r>
      <w:r>
        <w:rPr>
          <w:rStyle w:val="Subst"/>
          <w:rFonts w:eastAsiaTheme="minorEastAsia"/>
          <w:bCs w:val="0"/>
          <w:iCs w:val="0"/>
          <w:lang w:eastAsia="ru-RU"/>
        </w:rPr>
        <w:t>Цена приобретения и цена отчуждения имущества указаны без налогов и сборов, предусмотренных законодательством РФ и без учета комиссионного вознаграждения</w:t>
      </w:r>
    </w:p>
    <w:p w:rsidR="001A575D" w:rsidRDefault="00877319">
      <w:pPr>
        <w:pStyle w:val="2"/>
        <w:jc w:val="left"/>
        <w:rPr>
          <w:rFonts w:eastAsiaTheme="minorEastAsia"/>
          <w:bCs w:val="0"/>
          <w:szCs w:val="20"/>
          <w:lang w:eastAsia="ru-RU"/>
        </w:rPr>
      </w:pPr>
      <w:bookmarkStart w:id="82" w:name="_Toc346605682"/>
      <w:r>
        <w:rPr>
          <w:rFonts w:eastAsiaTheme="minorEastAsia"/>
          <w:bCs w:val="0"/>
          <w:szCs w:val="20"/>
          <w:lang w:eastAsia="ru-RU"/>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2"/>
    </w:p>
    <w:p w:rsidR="00381A2B" w:rsidRPr="00381A2B" w:rsidRDefault="00877319" w:rsidP="00381A2B">
      <w:pPr>
        <w:ind w:left="200"/>
        <w:rPr>
          <w:rStyle w:val="Subst"/>
          <w:rFonts w:eastAsiaTheme="minorEastAsia"/>
          <w:bCs w:val="0"/>
          <w:iCs w:val="0"/>
          <w:lang w:eastAsia="ru-RU"/>
        </w:rPr>
      </w:pPr>
      <w:r>
        <w:rPr>
          <w:rStyle w:val="Subst"/>
          <w:rFonts w:eastAsiaTheme="minorEastAsia"/>
          <w:bCs w:val="0"/>
          <w:iCs w:val="0"/>
          <w:lang w:eastAsia="ru-RU"/>
        </w:rPr>
        <w:t>Судом района Кэушень Республики Молдова был принят к производству иск Компании "Winston Corporate Limited" к гражданину Республики Молдова. Судом  привлечены в качестве соответчиков несколько российских юридических лиц, в том числе Эмитент. Третьим лицом по делу является лизинговая Ко</w:t>
      </w:r>
      <w:r w:rsidR="00381A2B">
        <w:rPr>
          <w:rStyle w:val="Subst"/>
          <w:rFonts w:eastAsiaTheme="minorEastAsia"/>
          <w:bCs w:val="0"/>
          <w:iCs w:val="0"/>
          <w:lang w:eastAsia="ru-RU"/>
        </w:rPr>
        <w:t xml:space="preserve">мпания  - ООО "Промоинвест-М". </w:t>
      </w:r>
    </w:p>
    <w:p w:rsidR="00381A2B" w:rsidRPr="00F72C37" w:rsidRDefault="00877319" w:rsidP="00381A2B">
      <w:pPr>
        <w:ind w:left="200"/>
        <w:rPr>
          <w:rStyle w:val="Subst"/>
          <w:rFonts w:eastAsiaTheme="minorEastAsia"/>
          <w:bCs w:val="0"/>
          <w:iCs w:val="0"/>
          <w:lang w:eastAsia="ru-RU"/>
        </w:rPr>
      </w:pPr>
      <w:r>
        <w:rPr>
          <w:rStyle w:val="Subst"/>
          <w:rFonts w:eastAsiaTheme="minorEastAsia"/>
          <w:bCs w:val="0"/>
          <w:iCs w:val="0"/>
          <w:lang w:eastAsia="ru-RU"/>
        </w:rPr>
        <w:t xml:space="preserve">Между Эмитентом и лизинговой компанией был заключен договор лизинга, в соответствии с которым Эмитенту был передан в лизинг подвижной состав (вагоны). Эмитент досрочно, до истечения срока лизинга, выкупил у лизинговой компании вагоны, находившиеся в лизинге. Как следует из полученных от суда документов, между Банком и лизинговой компанией был заключен кредитный договор и договор залога находящегося в лизинге подвижного состава. Лизинговая компания нарушила сроки выплат в пользу ООО "Первый Чешско-Российский банк" (далее - "Банк") суммы кредита, процентов и других платежей по заключенному между ними кредитному договору, и, получив письменное извещение Банка, не исполнило содержащиеся в нем требования. Банк уступил Компании "Winston Corporate Limited"  право требования  к Лизингодателю по кредитному договору.  Гражданин Республики Молдова по договору поручительства принял на себя обязательства перед Компанией ""Winston Corporate Limited" отвечать солидарно с лизинговой компанией за исполнение обязательств по кредитному договору. На основании договора поручительства требования  были предъявлены   истцом к Поручителю по месту нахождения последнего, затем к участию в деле в качестве одного из соответчиков по ходатайству Истца судом был привлечен Эмитент, с которого Истец потребовал взыскать "...стоимость заложенного подвижного состава, исходя из оценки его рыночной стоимости". Рыночная стоимость вагонов, которые, по мнению истца, до настоящего времени находятся в залоге, не определена. Залоговая стоимость указанных вагонов составляла 260 985 940 рублей. Истцом в судебном заседании 05.12.2012. подано заявление об отказе от иска. Суд определение от 05.12.2012. удовлетворил отказ от иска, а также постановил производство по делу прекратить. В соответствии с законодательством Республики Молдова повторное обращение в суд о том же предмете и по тем же основаниям не допускается. Указанное определение </w:t>
      </w:r>
      <w:r w:rsidR="00381A2B">
        <w:rPr>
          <w:rStyle w:val="Subst"/>
          <w:rFonts w:eastAsiaTheme="minorEastAsia"/>
          <w:bCs w:val="0"/>
          <w:iCs w:val="0"/>
          <w:lang w:eastAsia="ru-RU"/>
        </w:rPr>
        <w:t>суда вступило в законную силу.</w:t>
      </w:r>
    </w:p>
    <w:p w:rsidR="00381A2B" w:rsidRPr="00381A2B" w:rsidRDefault="00877319" w:rsidP="00381A2B">
      <w:pPr>
        <w:ind w:left="200"/>
        <w:rPr>
          <w:rStyle w:val="Subst"/>
          <w:rFonts w:eastAsiaTheme="minorEastAsia"/>
          <w:bCs w:val="0"/>
          <w:iCs w:val="0"/>
          <w:lang w:eastAsia="ru-RU"/>
        </w:rPr>
      </w:pPr>
      <w:r>
        <w:rPr>
          <w:rStyle w:val="Subst"/>
          <w:rFonts w:eastAsiaTheme="minorEastAsia"/>
          <w:bCs w:val="0"/>
          <w:iCs w:val="0"/>
          <w:lang w:eastAsia="ru-RU"/>
        </w:rPr>
        <w:br/>
        <w:t>Арбитражным судом г. Москвы принято к производству исковое заявление ООО «Первый Чешско-Российский Банк» к Эмитенту. В качестве третьего лица привлечено ООО «Промоинвест-М» (дело № А40-33139/12-133-297). Истец требует обратить взыскание на имущество Эмитента  (50 полувагонов, которые, по мнению истца, находятся у него в залоге), в погашение задолженности третьего лица перед истцом в размере  24 437 513, 81 рублей. Эти же вагоны являются предметом спора, указанного в предыдущем абзаце. Решением Арбитражного суда г. Москвы от 22.06.2012. в иске к Эмитенту отказано. Девятый Арбитражный Апелляционный суд своим постановлением от 23.10.2012. решение Арбитражного суда г. Москвы оставил без изменения. ООО «Первый Чешско-Российский Банк» и ООО «Промоинвест-М» подали кассационные жалобы на решения судов. Рассмотрение жалоб в Федеральном Арбитражном суде Московского округа назначено на 13.02.2</w:t>
      </w:r>
      <w:r w:rsidR="00381A2B">
        <w:rPr>
          <w:rStyle w:val="Subst"/>
          <w:rFonts w:eastAsiaTheme="minorEastAsia"/>
          <w:bCs w:val="0"/>
          <w:iCs w:val="0"/>
          <w:lang w:eastAsia="ru-RU"/>
        </w:rPr>
        <w:t>013.</w:t>
      </w:r>
    </w:p>
    <w:p w:rsidR="00381A2B" w:rsidRPr="007002AB" w:rsidRDefault="00877319" w:rsidP="00381A2B">
      <w:pPr>
        <w:ind w:left="200"/>
        <w:rPr>
          <w:rStyle w:val="Subst"/>
          <w:rFonts w:eastAsiaTheme="minorEastAsia"/>
          <w:bCs w:val="0"/>
          <w:iCs w:val="0"/>
          <w:lang w:eastAsia="ru-RU"/>
        </w:rPr>
      </w:pPr>
      <w:r>
        <w:rPr>
          <w:rStyle w:val="Subst"/>
          <w:rFonts w:eastAsiaTheme="minorEastAsia"/>
          <w:bCs w:val="0"/>
          <w:iCs w:val="0"/>
          <w:lang w:eastAsia="ru-RU"/>
        </w:rPr>
        <w:br/>
        <w:t xml:space="preserve">Вызывает сомнение законность перечисленных сделок (договоров поручительства, залога, уступки прав), а также законность и обоснованность предъявленных к Эмитенту требований. Эмитент принимает все необходимые меры для защиты своих прав и законных интересов. Эмитентом были оспорены в судах договоры: залога (дело № А40-121136/11-76-859), поручительства (дело № А40-131997/11-161-742), уступки прав  (А40-132003/11-76-950). </w:t>
      </w:r>
      <w:r>
        <w:rPr>
          <w:rStyle w:val="Subst"/>
          <w:rFonts w:eastAsiaTheme="minorEastAsia"/>
          <w:bCs w:val="0"/>
          <w:iCs w:val="0"/>
          <w:lang w:eastAsia="ru-RU"/>
        </w:rPr>
        <w:br/>
        <w:t xml:space="preserve">1. По делу № А40-121136/11-76-859 Арбитражный суд г. Москвы вынес решение от 29.02.2012. о признании недействующим права залога в отношении 240 железнодорожных вагонов. Постановлением 9-го Арбитражного Апелляционного суда от 06.07.2012. решение суда первой инстанции отменено. На дату подготовки настоящего Отчета Федеральный Арбитражный суд Московского округа постановлением от 18.10.2012. отменил постановление суда апелляционной инстанции, признав недействующим (отсутствующим) право залога в отношении принадлежащих Эмитенту 240 железнодорожных вагонов. На дату подготовки настоящего Отчета Ответчик (Компания ""Winston Corporate Limited") обратился в Высший Арбитражный суд РФ с заявлением о пересмотре в порядке надзора постановления суда кассационной </w:t>
      </w:r>
      <w:r>
        <w:rPr>
          <w:rStyle w:val="Subst"/>
          <w:rFonts w:eastAsiaTheme="minorEastAsia"/>
          <w:bCs w:val="0"/>
          <w:iCs w:val="0"/>
          <w:lang w:eastAsia="ru-RU"/>
        </w:rPr>
        <w:lastRenderedPageBreak/>
        <w:t>инстанции по данному делу. Определением Высшего Арбитражного суда РФ от 14.01.2013. заявление принято</w:t>
      </w:r>
      <w:r w:rsidR="002B54E4" w:rsidRPr="007002AB">
        <w:rPr>
          <w:rStyle w:val="Subst"/>
          <w:rFonts w:eastAsiaTheme="minorEastAsia"/>
          <w:bCs w:val="0"/>
          <w:iCs w:val="0"/>
          <w:lang w:eastAsia="ru-RU"/>
        </w:rPr>
        <w:t>.</w:t>
      </w:r>
    </w:p>
    <w:p w:rsidR="00381A2B" w:rsidRPr="00381A2B" w:rsidRDefault="00877319" w:rsidP="00381A2B">
      <w:pPr>
        <w:ind w:left="200"/>
        <w:rPr>
          <w:rStyle w:val="Subst"/>
          <w:rFonts w:eastAsiaTheme="minorEastAsia"/>
          <w:bCs w:val="0"/>
          <w:iCs w:val="0"/>
          <w:lang w:eastAsia="ru-RU"/>
        </w:rPr>
      </w:pPr>
      <w:r>
        <w:rPr>
          <w:rStyle w:val="Subst"/>
          <w:rFonts w:eastAsiaTheme="minorEastAsia"/>
          <w:bCs w:val="0"/>
          <w:iCs w:val="0"/>
          <w:lang w:eastAsia="ru-RU"/>
        </w:rPr>
        <w:t>2. По делу № А40-131997/11-161-742 Арбитражный суд г. Москвы решением от 02.10.2012. в удовлетворении исковых требований Эмитента о признании недействительным договора поручительства отказал. Эмитентом была подана апелляционная жалоба, в судебном заседании Эмитентом заявлен отказ от иска. Постановлением суда апелляционной инстанции от 19.12.2012. отказ от иска принят, решение Арбитражного суда г.Москвы от 02.10.2012. отменено, п</w:t>
      </w:r>
      <w:r w:rsidR="00381A2B">
        <w:rPr>
          <w:rStyle w:val="Subst"/>
          <w:rFonts w:eastAsiaTheme="minorEastAsia"/>
          <w:bCs w:val="0"/>
          <w:iCs w:val="0"/>
          <w:lang w:eastAsia="ru-RU"/>
        </w:rPr>
        <w:t>роизводство по делу прекращено.</w:t>
      </w:r>
    </w:p>
    <w:p w:rsidR="001A575D" w:rsidRPr="00F72C37" w:rsidRDefault="00877319" w:rsidP="00381A2B">
      <w:pPr>
        <w:ind w:left="200"/>
        <w:rPr>
          <w:rStyle w:val="Subst"/>
          <w:rFonts w:eastAsiaTheme="minorEastAsia"/>
          <w:bCs w:val="0"/>
          <w:iCs w:val="0"/>
          <w:lang w:eastAsia="ru-RU"/>
        </w:rPr>
      </w:pPr>
      <w:r>
        <w:rPr>
          <w:rStyle w:val="Subst"/>
          <w:rFonts w:eastAsiaTheme="minorEastAsia"/>
          <w:bCs w:val="0"/>
          <w:iCs w:val="0"/>
          <w:lang w:eastAsia="ru-RU"/>
        </w:rPr>
        <w:t>3. По делу № А40-132003/11-76-950 решением Арбитражного суда г. Москвы от 11.12.2012. Эмитенту отказано в признании недействительным договора уступки права требования по кредитным договорам. Суд мотивировал свое решение тем, что право истца как собственника имущества восстановлено решением суда по делу № А40-121136/11-76-859 о признании недействующим (отсутствующим) права залога, в связи с чем отсутствуют основания для оспаривания договора уступки права требования по кредитному договору.</w:t>
      </w: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Style w:val="Subst"/>
          <w:rFonts w:eastAsiaTheme="minorEastAsia"/>
          <w:bCs w:val="0"/>
          <w:iCs w:val="0"/>
          <w:lang w:eastAsia="ru-RU"/>
        </w:rPr>
      </w:pPr>
    </w:p>
    <w:p w:rsidR="00381A2B" w:rsidRPr="00F72C37" w:rsidRDefault="00381A2B" w:rsidP="00381A2B">
      <w:pPr>
        <w:ind w:left="200"/>
        <w:rPr>
          <w:rFonts w:eastAsiaTheme="minorEastAsia"/>
          <w:lang w:eastAsia="ru-RU"/>
        </w:rPr>
      </w:pPr>
    </w:p>
    <w:p w:rsidR="001A575D" w:rsidRDefault="00877319">
      <w:pPr>
        <w:pStyle w:val="1"/>
        <w:rPr>
          <w:rFonts w:eastAsiaTheme="minorEastAsia"/>
          <w:bCs w:val="0"/>
          <w:szCs w:val="20"/>
          <w:lang w:eastAsia="ru-RU"/>
        </w:rPr>
      </w:pPr>
      <w:bookmarkStart w:id="83" w:name="_Toc346605683"/>
      <w:r>
        <w:rPr>
          <w:rFonts w:eastAsiaTheme="minorEastAsia"/>
          <w:bCs w:val="0"/>
          <w:szCs w:val="20"/>
          <w:lang w:eastAsia="ru-RU"/>
        </w:rPr>
        <w:lastRenderedPageBreak/>
        <w:t>VIII. Дополнительные сведения об эмитенте и о размещенных им эмиссионных ценных бумагах</w:t>
      </w:r>
      <w:bookmarkEnd w:id="83"/>
    </w:p>
    <w:p w:rsidR="001A575D" w:rsidRDefault="00877319">
      <w:pPr>
        <w:pStyle w:val="2"/>
        <w:jc w:val="left"/>
        <w:rPr>
          <w:rFonts w:eastAsiaTheme="minorEastAsia"/>
          <w:bCs w:val="0"/>
          <w:szCs w:val="20"/>
          <w:lang w:eastAsia="ru-RU"/>
        </w:rPr>
      </w:pPr>
      <w:bookmarkStart w:id="84" w:name="_Toc346605684"/>
      <w:r>
        <w:rPr>
          <w:rFonts w:eastAsiaTheme="minorEastAsia"/>
          <w:bCs w:val="0"/>
          <w:szCs w:val="20"/>
          <w:lang w:eastAsia="ru-RU"/>
        </w:rPr>
        <w:t>8.1. Дополнительные сведения об эмитенте</w:t>
      </w:r>
      <w:bookmarkEnd w:id="84"/>
    </w:p>
    <w:p w:rsidR="001A575D" w:rsidRDefault="00877319">
      <w:pPr>
        <w:pStyle w:val="2"/>
        <w:jc w:val="left"/>
        <w:rPr>
          <w:rFonts w:eastAsiaTheme="minorEastAsia"/>
          <w:bCs w:val="0"/>
          <w:szCs w:val="20"/>
          <w:lang w:eastAsia="ru-RU"/>
        </w:rPr>
      </w:pPr>
      <w:bookmarkStart w:id="85" w:name="_Toc346605685"/>
      <w:r>
        <w:rPr>
          <w:rFonts w:eastAsiaTheme="minorEastAsia"/>
          <w:bCs w:val="0"/>
          <w:szCs w:val="20"/>
          <w:lang w:eastAsia="ru-RU"/>
        </w:rPr>
        <w:t>8.1.1. Сведения о размере, структуре уставного (складочного) капитала (паевого фонда) эмитента</w:t>
      </w:r>
      <w:bookmarkEnd w:id="85"/>
    </w:p>
    <w:p w:rsidR="001A575D" w:rsidRDefault="00877319">
      <w:pPr>
        <w:ind w:left="200"/>
        <w:jc w:val="left"/>
        <w:rPr>
          <w:rFonts w:eastAsiaTheme="minorEastAsia"/>
          <w:lang w:eastAsia="ru-RU"/>
        </w:rPr>
      </w:pPr>
      <w:r>
        <w:rPr>
          <w:rFonts w:eastAsiaTheme="minorEastAsia"/>
          <w:lang w:eastAsia="ru-RU"/>
        </w:rPr>
        <w:t>Размер уставного (складочного) капитала (паевого фонда) эмитента на дату окончания последнего отчетного квартала, руб.:</w:t>
      </w:r>
      <w:r>
        <w:rPr>
          <w:rStyle w:val="Subst"/>
          <w:rFonts w:eastAsiaTheme="minorEastAsia"/>
          <w:bCs w:val="0"/>
          <w:iCs w:val="0"/>
          <w:lang w:eastAsia="ru-RU"/>
        </w:rPr>
        <w:t xml:space="preserve"> 902 000 000</w:t>
      </w:r>
    </w:p>
    <w:p w:rsidR="001A575D" w:rsidRDefault="00877319">
      <w:pPr>
        <w:pStyle w:val="SubHeading"/>
        <w:ind w:left="200"/>
        <w:jc w:val="left"/>
        <w:rPr>
          <w:rFonts w:eastAsiaTheme="minorEastAsia"/>
          <w:lang w:eastAsia="ru-RU"/>
        </w:rPr>
      </w:pPr>
      <w:r>
        <w:rPr>
          <w:rFonts w:eastAsiaTheme="minorEastAsia"/>
          <w:lang w:eastAsia="ru-RU"/>
        </w:rPr>
        <w:t>Обыкновенные акции</w:t>
      </w:r>
    </w:p>
    <w:p w:rsidR="001A575D" w:rsidRDefault="00877319">
      <w:pPr>
        <w:ind w:left="400"/>
        <w:jc w:val="left"/>
        <w:rPr>
          <w:rFonts w:eastAsiaTheme="minorEastAsia"/>
          <w:lang w:eastAsia="ru-RU"/>
        </w:rPr>
      </w:pPr>
      <w:r>
        <w:rPr>
          <w:rFonts w:eastAsiaTheme="minorEastAsia"/>
          <w:lang w:eastAsia="ru-RU"/>
        </w:rPr>
        <w:t>Общая номинальная стоимость:</w:t>
      </w:r>
      <w:r>
        <w:rPr>
          <w:rStyle w:val="Subst"/>
          <w:rFonts w:eastAsiaTheme="minorEastAsia"/>
          <w:bCs w:val="0"/>
          <w:iCs w:val="0"/>
          <w:lang w:eastAsia="ru-RU"/>
        </w:rPr>
        <w:t xml:space="preserve"> 902 000 000</w:t>
      </w:r>
    </w:p>
    <w:p w:rsidR="001A575D" w:rsidRDefault="00877319">
      <w:pPr>
        <w:ind w:left="400"/>
        <w:jc w:val="left"/>
        <w:rPr>
          <w:rFonts w:eastAsiaTheme="minorEastAsia"/>
          <w:lang w:eastAsia="ru-RU"/>
        </w:rPr>
      </w:pPr>
      <w:r>
        <w:rPr>
          <w:rFonts w:eastAsiaTheme="minorEastAsia"/>
          <w:lang w:eastAsia="ru-RU"/>
        </w:rPr>
        <w:t>Размер доли в УК, %:</w:t>
      </w:r>
      <w:r>
        <w:rPr>
          <w:rStyle w:val="Subst"/>
          <w:rFonts w:eastAsiaTheme="minorEastAsia"/>
          <w:bCs w:val="0"/>
          <w:iCs w:val="0"/>
          <w:lang w:eastAsia="ru-RU"/>
        </w:rPr>
        <w:t xml:space="preserve"> 100</w:t>
      </w:r>
    </w:p>
    <w:p w:rsidR="001A575D" w:rsidRDefault="00877319">
      <w:pPr>
        <w:pStyle w:val="SubHeading"/>
        <w:ind w:left="200"/>
        <w:jc w:val="left"/>
        <w:rPr>
          <w:rFonts w:eastAsiaTheme="minorEastAsia"/>
          <w:lang w:eastAsia="ru-RU"/>
        </w:rPr>
      </w:pPr>
      <w:r>
        <w:rPr>
          <w:rFonts w:eastAsiaTheme="minorEastAsia"/>
          <w:lang w:eastAsia="ru-RU"/>
        </w:rPr>
        <w:t>Привилегированные</w:t>
      </w:r>
    </w:p>
    <w:p w:rsidR="001A575D" w:rsidRDefault="00877319">
      <w:pPr>
        <w:ind w:left="400"/>
        <w:jc w:val="left"/>
        <w:rPr>
          <w:rFonts w:eastAsiaTheme="minorEastAsia"/>
          <w:lang w:eastAsia="ru-RU"/>
        </w:rPr>
      </w:pPr>
      <w:r>
        <w:rPr>
          <w:rFonts w:eastAsiaTheme="minorEastAsia"/>
          <w:lang w:eastAsia="ru-RU"/>
        </w:rPr>
        <w:t>Общая номинальная стоимость:</w:t>
      </w:r>
      <w:r>
        <w:rPr>
          <w:rStyle w:val="Subst"/>
          <w:rFonts w:eastAsiaTheme="minorEastAsia"/>
          <w:bCs w:val="0"/>
          <w:iCs w:val="0"/>
          <w:lang w:eastAsia="ru-RU"/>
        </w:rPr>
        <w:t xml:space="preserve"> 0</w:t>
      </w:r>
    </w:p>
    <w:p w:rsidR="001A575D" w:rsidRDefault="00877319">
      <w:pPr>
        <w:ind w:left="400"/>
        <w:jc w:val="left"/>
        <w:rPr>
          <w:rFonts w:eastAsiaTheme="minorEastAsia"/>
          <w:lang w:eastAsia="ru-RU"/>
        </w:rPr>
      </w:pPr>
      <w:r>
        <w:rPr>
          <w:rFonts w:eastAsiaTheme="minorEastAsia"/>
          <w:lang w:eastAsia="ru-RU"/>
        </w:rPr>
        <w:t>Размер доли в УК,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Указывается информация о соответствии величины уставного капитала, приведенной в настоящем пункте, учредительным документам эмитента:</w:t>
      </w:r>
      <w:r>
        <w:rPr>
          <w:rFonts w:eastAsiaTheme="minorEastAsia"/>
          <w:lang w:eastAsia="ru-RU"/>
        </w:rPr>
        <w:br/>
      </w:r>
      <w:r>
        <w:rPr>
          <w:rStyle w:val="Subst"/>
          <w:rFonts w:eastAsiaTheme="minorEastAsia"/>
          <w:bCs w:val="0"/>
          <w:iCs w:val="0"/>
          <w:lang w:eastAsia="ru-RU"/>
        </w:rPr>
        <w:t>Информация о величине уставного капитала, приведенная в данном пункте, соответствует учредительным документам.</w:t>
      </w:r>
    </w:p>
    <w:p w:rsidR="001A575D" w:rsidRDefault="001A575D">
      <w:pPr>
        <w:ind w:left="200"/>
        <w:jc w:val="left"/>
        <w:rPr>
          <w:rFonts w:eastAsiaTheme="minorEastAsia"/>
          <w:lang w:eastAsia="ru-RU"/>
        </w:rPr>
      </w:pPr>
    </w:p>
    <w:p w:rsidR="001A575D" w:rsidRDefault="00877319">
      <w:pPr>
        <w:pStyle w:val="2"/>
        <w:jc w:val="left"/>
        <w:rPr>
          <w:rFonts w:eastAsiaTheme="minorEastAsia"/>
          <w:bCs w:val="0"/>
          <w:szCs w:val="20"/>
          <w:lang w:eastAsia="ru-RU"/>
        </w:rPr>
      </w:pPr>
      <w:bookmarkStart w:id="86" w:name="_Toc346605686"/>
      <w:r>
        <w:rPr>
          <w:rFonts w:eastAsiaTheme="minorEastAsia"/>
          <w:bCs w:val="0"/>
          <w:szCs w:val="20"/>
          <w:lang w:eastAsia="ru-RU"/>
        </w:rPr>
        <w:t>8.1.2. Сведения об изменении размера уставного (складочного) капитала (паевого фонда) эмитента</w:t>
      </w:r>
      <w:bookmarkEnd w:id="86"/>
    </w:p>
    <w:p w:rsidR="001A575D" w:rsidRDefault="00877319">
      <w:pPr>
        <w:ind w:left="200"/>
        <w:jc w:val="left"/>
        <w:rPr>
          <w:rFonts w:eastAsiaTheme="minorEastAsia"/>
          <w:lang w:eastAsia="ru-RU"/>
        </w:rPr>
      </w:pPr>
      <w:r>
        <w:rPr>
          <w:rStyle w:val="Subst"/>
          <w:rFonts w:eastAsiaTheme="minorEastAsia"/>
          <w:bCs w:val="0"/>
          <w:iCs w:val="0"/>
          <w:lang w:eastAsia="ru-RU"/>
        </w:rPr>
        <w:t>Изменений размера УК за данный период не было</w:t>
      </w:r>
    </w:p>
    <w:p w:rsidR="001A575D" w:rsidRDefault="00877319">
      <w:pPr>
        <w:pStyle w:val="2"/>
        <w:jc w:val="left"/>
        <w:rPr>
          <w:rFonts w:eastAsiaTheme="minorEastAsia"/>
          <w:bCs w:val="0"/>
          <w:szCs w:val="20"/>
          <w:lang w:eastAsia="ru-RU"/>
        </w:rPr>
      </w:pPr>
      <w:bookmarkStart w:id="87" w:name="_Toc346605687"/>
      <w:r>
        <w:rPr>
          <w:rFonts w:eastAsiaTheme="minorEastAsia"/>
          <w:bCs w:val="0"/>
          <w:szCs w:val="20"/>
          <w:lang w:eastAsia="ru-RU"/>
        </w:rPr>
        <w:t>8.1.3. Сведения о порядке созыва и проведения собрания (заседания) высшего органа управления эмитента</w:t>
      </w:r>
      <w:bookmarkEnd w:id="87"/>
    </w:p>
    <w:p w:rsidR="001A575D" w:rsidRDefault="00877319">
      <w:pPr>
        <w:ind w:left="200"/>
        <w:jc w:val="left"/>
        <w:rPr>
          <w:rFonts w:eastAsiaTheme="minorEastAsia"/>
          <w:lang w:eastAsia="ru-RU"/>
        </w:rPr>
      </w:pPr>
      <w:r>
        <w:rPr>
          <w:rStyle w:val="Subst"/>
          <w:rFonts w:eastAsiaTheme="minorEastAsia"/>
          <w:bCs w:val="0"/>
          <w:iCs w:val="0"/>
          <w:lang w:eastAsia="ru-RU"/>
        </w:rPr>
        <w:t>Изменения в составе информации настоящего пункта в отчетном квартале не происходили</w:t>
      </w:r>
    </w:p>
    <w:p w:rsidR="001A575D" w:rsidRDefault="00877319">
      <w:pPr>
        <w:pStyle w:val="2"/>
        <w:jc w:val="left"/>
        <w:rPr>
          <w:rFonts w:eastAsiaTheme="minorEastAsia"/>
          <w:bCs w:val="0"/>
          <w:szCs w:val="20"/>
          <w:lang w:eastAsia="ru-RU"/>
        </w:rPr>
      </w:pPr>
      <w:bookmarkStart w:id="88" w:name="_Toc346605688"/>
      <w:r>
        <w:rPr>
          <w:rFonts w:eastAsiaTheme="minorEastAsia"/>
          <w:bCs w:val="0"/>
          <w:szCs w:val="20"/>
          <w:lang w:eastAsia="ru-RU"/>
        </w:rPr>
        <w:t>8.1.4.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bookmarkEnd w:id="88"/>
    </w:p>
    <w:p w:rsidR="001A575D" w:rsidRDefault="00877319">
      <w:pPr>
        <w:ind w:left="200"/>
        <w:jc w:val="left"/>
        <w:rPr>
          <w:rFonts w:eastAsiaTheme="minorEastAsia"/>
          <w:lang w:eastAsia="ru-RU"/>
        </w:rPr>
      </w:pPr>
      <w:r>
        <w:rPr>
          <w:rStyle w:val="Subst"/>
          <w:rFonts w:eastAsiaTheme="minorEastAsia"/>
          <w:bCs w:val="0"/>
          <w:iCs w:val="0"/>
          <w:lang w:eastAsia="ru-RU"/>
        </w:rPr>
        <w:t>Указанных организаций нет</w:t>
      </w:r>
    </w:p>
    <w:p w:rsidR="001A575D" w:rsidRDefault="00877319">
      <w:pPr>
        <w:pStyle w:val="2"/>
        <w:jc w:val="left"/>
        <w:rPr>
          <w:rFonts w:eastAsiaTheme="minorEastAsia"/>
          <w:bCs w:val="0"/>
          <w:szCs w:val="20"/>
          <w:lang w:eastAsia="ru-RU"/>
        </w:rPr>
      </w:pPr>
      <w:bookmarkStart w:id="89" w:name="_Toc346605689"/>
      <w:r>
        <w:rPr>
          <w:rFonts w:eastAsiaTheme="minorEastAsia"/>
          <w:bCs w:val="0"/>
          <w:szCs w:val="20"/>
          <w:lang w:eastAsia="ru-RU"/>
        </w:rPr>
        <w:t>8.1.5. Сведения о существенных сделках, совершенных эмитентом</w:t>
      </w:r>
      <w:bookmarkEnd w:id="89"/>
    </w:p>
    <w:p w:rsidR="00A16993" w:rsidRDefault="00A16993" w:rsidP="00A16993">
      <w:pPr>
        <w:pStyle w:val="SubHeading"/>
        <w:ind w:left="200"/>
        <w:jc w:val="left"/>
        <w:rPr>
          <w:rFonts w:eastAsiaTheme="minorEastAsia"/>
          <w:lang w:eastAsia="ru-RU"/>
        </w:rPr>
      </w:pPr>
      <w:r>
        <w:rPr>
          <w:rFonts w:eastAsiaTheme="minorEastAsia"/>
          <w:lang w:eastAsia="ru-RU"/>
        </w:rPr>
        <w:t>За отчетный квартал</w:t>
      </w:r>
    </w:p>
    <w:p w:rsidR="00A16993" w:rsidRDefault="00A16993" w:rsidP="00A16993">
      <w:pPr>
        <w:ind w:left="400"/>
        <w:jc w:val="left"/>
        <w:rPr>
          <w:rFonts w:eastAsiaTheme="minorEastAsia"/>
          <w:lang w:eastAsia="ru-RU"/>
        </w:rPr>
      </w:pPr>
      <w:r>
        <w:rPr>
          <w:rFonts w:eastAsiaTheme="minorEastAsia"/>
          <w:lang w:eastAsia="ru-RU"/>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отчетный квартал, предшествующий дате совершения сделки</w:t>
      </w:r>
    </w:p>
    <w:p w:rsidR="00A16993" w:rsidRDefault="00A16993" w:rsidP="00A16993">
      <w:pPr>
        <w:ind w:left="400"/>
        <w:jc w:val="left"/>
        <w:rPr>
          <w:rFonts w:eastAsiaTheme="minorEastAsia"/>
          <w:lang w:eastAsia="ru-RU"/>
        </w:rPr>
      </w:pPr>
      <w:r>
        <w:rPr>
          <w:rFonts w:eastAsiaTheme="minorEastAsia"/>
          <w:lang w:eastAsia="ru-RU"/>
        </w:rPr>
        <w:t>Дата совершения сделки:</w:t>
      </w:r>
      <w:r>
        <w:rPr>
          <w:rStyle w:val="Subst"/>
          <w:rFonts w:eastAsiaTheme="minorEastAsia"/>
          <w:bCs w:val="0"/>
          <w:iCs w:val="0"/>
          <w:lang w:eastAsia="ru-RU"/>
        </w:rPr>
        <w:t xml:space="preserve"> 01.11.2012</w:t>
      </w:r>
    </w:p>
    <w:p w:rsidR="00A16993" w:rsidRDefault="00A16993" w:rsidP="00A16993">
      <w:pPr>
        <w:ind w:left="400"/>
        <w:jc w:val="left"/>
        <w:rPr>
          <w:rFonts w:eastAsiaTheme="minorEastAsia"/>
          <w:lang w:eastAsia="ru-RU"/>
        </w:rPr>
      </w:pPr>
      <w:r>
        <w:rPr>
          <w:rFonts w:eastAsiaTheme="minorEastAsia"/>
          <w:lang w:eastAsia="ru-RU"/>
        </w:rPr>
        <w:t>Вид и предмет сделки:</w:t>
      </w:r>
      <w:r>
        <w:rPr>
          <w:rFonts w:eastAsiaTheme="minorEastAsia"/>
          <w:lang w:eastAsia="ru-RU"/>
        </w:rPr>
        <w:br/>
      </w:r>
      <w:r>
        <w:rPr>
          <w:rStyle w:val="Subst"/>
          <w:rFonts w:eastAsiaTheme="minorEastAsia"/>
          <w:bCs w:val="0"/>
          <w:iCs w:val="0"/>
          <w:lang w:eastAsia="ru-RU"/>
        </w:rPr>
        <w:t>Договор купли-продажи долей в уставном капитале Общества с ограниченной ответственностью «Ферротранс»</w:t>
      </w:r>
    </w:p>
    <w:p w:rsidR="00A16993" w:rsidRDefault="00A16993" w:rsidP="00A16993">
      <w:pPr>
        <w:ind w:left="400"/>
        <w:jc w:val="left"/>
        <w:rPr>
          <w:rFonts w:eastAsiaTheme="minorEastAsia"/>
          <w:lang w:eastAsia="ru-RU"/>
        </w:rPr>
      </w:pPr>
      <w:r>
        <w:rPr>
          <w:rFonts w:eastAsiaTheme="minorEastAsia"/>
          <w:lang w:eastAsia="ru-RU"/>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r>
        <w:rPr>
          <w:rFonts w:eastAsiaTheme="minorEastAsia"/>
          <w:lang w:eastAsia="ru-RU"/>
        </w:rPr>
        <w:br/>
      </w:r>
      <w:r>
        <w:rPr>
          <w:rStyle w:val="Subst"/>
          <w:rFonts w:eastAsiaTheme="minorEastAsia"/>
          <w:bCs w:val="0"/>
          <w:iCs w:val="0"/>
          <w:lang w:eastAsia="ru-RU"/>
        </w:rPr>
        <w:t>Продавец продал Покупателю принадлежащую ему долю в размере 100 % (Ста процентов) в уставном капитале Общества с ограниченной ответственностью «Ферротранс» (раннее именовавшееся – ООО «Металлоинвесттранс»)</w:t>
      </w:r>
    </w:p>
    <w:p w:rsidR="00A16993" w:rsidRDefault="00A16993" w:rsidP="00A16993">
      <w:pPr>
        <w:ind w:left="400"/>
        <w:jc w:val="left"/>
        <w:rPr>
          <w:rFonts w:eastAsiaTheme="minorEastAsia"/>
          <w:lang w:eastAsia="ru-RU"/>
        </w:rPr>
      </w:pPr>
      <w:r>
        <w:rPr>
          <w:rFonts w:eastAsiaTheme="minorEastAsia"/>
          <w:lang w:eastAsia="ru-RU"/>
        </w:rPr>
        <w:t>Срок исполнения обязательств по сделке:</w:t>
      </w:r>
      <w:r>
        <w:rPr>
          <w:rStyle w:val="Subst"/>
          <w:rFonts w:eastAsiaTheme="minorEastAsia"/>
          <w:bCs w:val="0"/>
          <w:iCs w:val="0"/>
          <w:lang w:eastAsia="ru-RU"/>
        </w:rPr>
        <w:t xml:space="preserve"> Оплата Покупателем стоимости доли должна быть </w:t>
      </w:r>
      <w:r w:rsidR="002B54E4" w:rsidRPr="002B54E4">
        <w:rPr>
          <w:rStyle w:val="Subst"/>
          <w:rFonts w:eastAsiaTheme="minorEastAsia"/>
          <w:bCs w:val="0"/>
          <w:iCs w:val="0"/>
          <w:lang w:eastAsia="ru-RU"/>
        </w:rPr>
        <w:t>произведена</w:t>
      </w:r>
      <w:r>
        <w:rPr>
          <w:rStyle w:val="Subst"/>
          <w:rFonts w:eastAsiaTheme="minorEastAsia"/>
          <w:bCs w:val="0"/>
          <w:iCs w:val="0"/>
          <w:lang w:eastAsia="ru-RU"/>
        </w:rPr>
        <w:t xml:space="preserve"> не позднее 31 мая 2013 года. Доля в уставном капитале Общества переходит к Покупателю с момента нотариального удостоверения договора</w:t>
      </w:r>
    </w:p>
    <w:p w:rsidR="00A16993" w:rsidRDefault="00A16993" w:rsidP="00A16993">
      <w:pPr>
        <w:ind w:left="400"/>
        <w:jc w:val="left"/>
        <w:rPr>
          <w:rFonts w:eastAsiaTheme="minorEastAsia"/>
          <w:lang w:eastAsia="ru-RU"/>
        </w:rPr>
      </w:pPr>
      <w:r>
        <w:rPr>
          <w:rFonts w:eastAsiaTheme="minorEastAsia"/>
          <w:lang w:eastAsia="ru-RU"/>
        </w:rPr>
        <w:t>Стороны и выгодоприобретатели по сделке:</w:t>
      </w:r>
      <w:r>
        <w:rPr>
          <w:rStyle w:val="Subst"/>
          <w:rFonts w:eastAsiaTheme="minorEastAsia"/>
          <w:bCs w:val="0"/>
          <w:iCs w:val="0"/>
          <w:lang w:eastAsia="ru-RU"/>
        </w:rPr>
        <w:t xml:space="preserve"> Продавец: Открытое акционерное общество «Новая перевозочная компания»; Покупатель: Компания «Глобалтранс Инвестмент ПЛС»</w:t>
      </w:r>
    </w:p>
    <w:p w:rsidR="00A16993" w:rsidRDefault="00A16993" w:rsidP="00A16993">
      <w:pPr>
        <w:ind w:left="400"/>
        <w:jc w:val="left"/>
        <w:rPr>
          <w:rFonts w:eastAsiaTheme="minorEastAsia"/>
          <w:lang w:eastAsia="ru-RU"/>
        </w:rPr>
      </w:pPr>
      <w:r>
        <w:rPr>
          <w:rFonts w:eastAsiaTheme="minorEastAsia"/>
          <w:lang w:eastAsia="ru-RU"/>
        </w:rPr>
        <w:t>Размер сделки в денежном выражении:</w:t>
      </w:r>
      <w:r>
        <w:rPr>
          <w:rStyle w:val="Subst"/>
          <w:rFonts w:eastAsiaTheme="minorEastAsia"/>
          <w:bCs w:val="0"/>
          <w:iCs w:val="0"/>
          <w:lang w:eastAsia="ru-RU"/>
        </w:rPr>
        <w:t xml:space="preserve"> 19 135 219  RUR x 1000</w:t>
      </w:r>
    </w:p>
    <w:p w:rsidR="00A16993" w:rsidRDefault="00A16993" w:rsidP="00A16993">
      <w:pPr>
        <w:ind w:left="400"/>
        <w:jc w:val="left"/>
        <w:rPr>
          <w:rFonts w:eastAsiaTheme="minorEastAsia"/>
          <w:lang w:eastAsia="ru-RU"/>
        </w:rPr>
      </w:pPr>
      <w:r>
        <w:rPr>
          <w:rFonts w:eastAsiaTheme="minorEastAsia"/>
          <w:lang w:eastAsia="ru-RU"/>
        </w:rPr>
        <w:lastRenderedPageBreak/>
        <w:t>Размер сделки в процентах от стоимости активов эмитента:</w:t>
      </w:r>
      <w:r>
        <w:rPr>
          <w:rStyle w:val="Subst"/>
          <w:rFonts w:eastAsiaTheme="minorEastAsia"/>
          <w:bCs w:val="0"/>
          <w:iCs w:val="0"/>
          <w:lang w:eastAsia="ru-RU"/>
        </w:rPr>
        <w:t xml:space="preserve"> 39</w:t>
      </w:r>
    </w:p>
    <w:p w:rsidR="00A16993" w:rsidRDefault="00A16993" w:rsidP="00A16993">
      <w:pPr>
        <w:ind w:left="400"/>
        <w:jc w:val="left"/>
        <w:rPr>
          <w:rFonts w:eastAsiaTheme="minorEastAsia"/>
          <w:lang w:eastAsia="ru-RU"/>
        </w:rPr>
      </w:pPr>
      <w:r>
        <w:rPr>
          <w:rFonts w:eastAsiaTheme="minorEastAsia"/>
          <w:lang w:eastAsia="ru-RU"/>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rFonts w:eastAsiaTheme="minorEastAsia"/>
          <w:bCs w:val="0"/>
          <w:iCs w:val="0"/>
          <w:lang w:eastAsia="ru-RU"/>
        </w:rPr>
        <w:t xml:space="preserve"> 49 018 394 RUR x 1000</w:t>
      </w:r>
    </w:p>
    <w:p w:rsidR="00A16993" w:rsidRDefault="00A16993" w:rsidP="00A16993">
      <w:pPr>
        <w:ind w:left="400"/>
        <w:jc w:val="left"/>
        <w:rPr>
          <w:rFonts w:eastAsiaTheme="minorEastAsia"/>
          <w:lang w:eastAsia="ru-RU"/>
        </w:rPr>
      </w:pPr>
      <w:r>
        <w:rPr>
          <w:rStyle w:val="Subst"/>
          <w:rFonts w:eastAsiaTheme="minorEastAsia"/>
          <w:bCs w:val="0"/>
          <w:iCs w:val="0"/>
          <w:lang w:eastAsia="ru-RU"/>
        </w:rPr>
        <w:t>Сделка является крупной сделкой</w:t>
      </w:r>
    </w:p>
    <w:p w:rsidR="00A16993" w:rsidRDefault="00A16993" w:rsidP="00A16993">
      <w:pPr>
        <w:ind w:left="400"/>
        <w:jc w:val="left"/>
        <w:rPr>
          <w:rFonts w:eastAsiaTheme="minorEastAsia"/>
          <w:lang w:eastAsia="ru-RU"/>
        </w:rPr>
      </w:pPr>
      <w:r>
        <w:rPr>
          <w:rStyle w:val="Subst"/>
          <w:rFonts w:eastAsiaTheme="minorEastAsia"/>
          <w:bCs w:val="0"/>
          <w:iCs w:val="0"/>
          <w:lang w:eastAsia="ru-RU"/>
        </w:rPr>
        <w:t>Сделка является сделкой, в совершении которой имелась заинтересованность эмитента</w:t>
      </w:r>
    </w:p>
    <w:p w:rsidR="00A16993" w:rsidRDefault="00A16993" w:rsidP="00A16993">
      <w:pPr>
        <w:pStyle w:val="SubHeading"/>
        <w:ind w:left="400"/>
        <w:jc w:val="left"/>
        <w:rPr>
          <w:rFonts w:eastAsiaTheme="minorEastAsia"/>
          <w:lang w:eastAsia="ru-RU"/>
        </w:rPr>
      </w:pPr>
      <w:r>
        <w:rPr>
          <w:rFonts w:eastAsiaTheme="minorEastAsia"/>
          <w:lang w:eastAsia="ru-RU"/>
        </w:rPr>
        <w:t>Сведения об одобрении сделки</w:t>
      </w:r>
    </w:p>
    <w:p w:rsidR="00A16993" w:rsidRDefault="00A16993" w:rsidP="00A16993">
      <w:pPr>
        <w:ind w:left="600"/>
        <w:jc w:val="left"/>
        <w:rPr>
          <w:rFonts w:eastAsiaTheme="minorEastAsia"/>
          <w:lang w:eastAsia="ru-RU"/>
        </w:rPr>
      </w:pPr>
      <w:r>
        <w:rPr>
          <w:rStyle w:val="Subst"/>
          <w:rFonts w:eastAsiaTheme="minorEastAsia"/>
          <w:bCs w:val="0"/>
          <w:iCs w:val="0"/>
          <w:lang w:eastAsia="ru-RU"/>
        </w:rPr>
        <w:t>Сделка не требовала одобрения в соответствии с законодательством РФ</w:t>
      </w:r>
    </w:p>
    <w:p w:rsidR="00A16993" w:rsidRDefault="00A16993" w:rsidP="00A16993">
      <w:pPr>
        <w:ind w:left="400"/>
        <w:jc w:val="left"/>
        <w:rPr>
          <w:rFonts w:eastAsiaTheme="minorEastAsia"/>
          <w:lang w:eastAsia="ru-RU"/>
        </w:rPr>
      </w:pPr>
      <w:r>
        <w:rPr>
          <w:rStyle w:val="Subst"/>
          <w:rFonts w:eastAsiaTheme="minorEastAsia"/>
          <w:bCs w:val="0"/>
          <w:iCs w:val="0"/>
          <w:lang w:eastAsia="ru-RU"/>
        </w:rPr>
        <w:t>Указанный Договор является крупной сделкой, которая одновременно является сделкой, в совершении которой имеется заинтересованность. При этом все акционеры Общества заинтересованы в совершении Сделки, в связи с чем, в соответствии с п. 2 ст. 81 Федерального закона "Об акционерных обществах" № 208-ФЗ от 26 декабря 1995 г., вышеуказанная сделка не требует одобрения в качестве сделки, в совершении которой имеется заинтересованность.</w:t>
      </w:r>
    </w:p>
    <w:p w:rsidR="001A575D" w:rsidRDefault="00877319">
      <w:pPr>
        <w:pStyle w:val="2"/>
        <w:jc w:val="left"/>
        <w:rPr>
          <w:rFonts w:eastAsiaTheme="minorEastAsia"/>
          <w:bCs w:val="0"/>
          <w:szCs w:val="20"/>
          <w:lang w:eastAsia="ru-RU"/>
        </w:rPr>
      </w:pPr>
      <w:bookmarkStart w:id="90" w:name="_Toc346605690"/>
      <w:r>
        <w:rPr>
          <w:rFonts w:eastAsiaTheme="minorEastAsia"/>
          <w:bCs w:val="0"/>
          <w:szCs w:val="20"/>
          <w:lang w:eastAsia="ru-RU"/>
        </w:rPr>
        <w:t>8.1.6. Сведения о кредитных рейтингах эмитента</w:t>
      </w:r>
      <w:bookmarkEnd w:id="90"/>
    </w:p>
    <w:p w:rsidR="001A575D" w:rsidRDefault="00877319">
      <w:pPr>
        <w:ind w:left="200"/>
        <w:jc w:val="left"/>
        <w:rPr>
          <w:rFonts w:eastAsiaTheme="minorEastAsia"/>
          <w:lang w:eastAsia="ru-RU"/>
        </w:rPr>
      </w:pPr>
      <w:r>
        <w:rPr>
          <w:rFonts w:eastAsiaTheme="minorEastAsia"/>
          <w:lang w:eastAsia="ru-RU"/>
        </w:rPr>
        <w:t>В случае присвоения эмитенту и/или ценным бумагам эмитента кредитного рейтинга (рейтингов), по каждому из известных эмитенту кредитных рейтингов за последний завершенный финансовый год, а также за период с даты начала текущего года, до даты окончания отчетного квартала, указываются</w:t>
      </w:r>
    </w:p>
    <w:p w:rsidR="001A575D" w:rsidRDefault="00877319">
      <w:pPr>
        <w:ind w:left="200"/>
        <w:jc w:val="left"/>
        <w:rPr>
          <w:rFonts w:eastAsiaTheme="minorEastAsia"/>
          <w:lang w:eastAsia="ru-RU"/>
        </w:rPr>
      </w:pPr>
      <w:r>
        <w:rPr>
          <w:rFonts w:eastAsiaTheme="minorEastAsia"/>
          <w:lang w:eastAsia="ru-RU"/>
        </w:rPr>
        <w:t>Объект присвоения рейтинга:</w:t>
      </w:r>
      <w:r>
        <w:rPr>
          <w:rStyle w:val="Subst"/>
          <w:rFonts w:eastAsiaTheme="minorEastAsia"/>
          <w:bCs w:val="0"/>
          <w:iCs w:val="0"/>
          <w:lang w:eastAsia="ru-RU"/>
        </w:rPr>
        <w:t xml:space="preserve"> ценные бумаги эмитента</w:t>
      </w:r>
    </w:p>
    <w:p w:rsidR="001A575D" w:rsidRDefault="00877319">
      <w:pPr>
        <w:pStyle w:val="SubHeading"/>
        <w:ind w:left="200"/>
        <w:jc w:val="left"/>
        <w:rPr>
          <w:rFonts w:eastAsiaTheme="minorEastAsia"/>
          <w:lang w:eastAsia="ru-RU"/>
        </w:rPr>
      </w:pPr>
      <w:r>
        <w:rPr>
          <w:rFonts w:eastAsiaTheme="minorEastAsia"/>
          <w:lang w:eastAsia="ru-RU"/>
        </w:rPr>
        <w:t>Сведения о ценных бумагах</w:t>
      </w:r>
    </w:p>
    <w:p w:rsidR="001A575D" w:rsidRDefault="00877319">
      <w:pPr>
        <w:ind w:left="400"/>
        <w:jc w:val="left"/>
        <w:rPr>
          <w:rFonts w:eastAsiaTheme="minorEastAsia"/>
          <w:lang w:eastAsia="ru-RU"/>
        </w:rPr>
      </w:pPr>
      <w:r>
        <w:rPr>
          <w:rFonts w:eastAsiaTheme="minorEastAsia"/>
          <w:lang w:eastAsia="ru-RU"/>
        </w:rPr>
        <w:t>Вид ценной бумаги:</w:t>
      </w:r>
      <w:r>
        <w:rPr>
          <w:rStyle w:val="Subst"/>
          <w:rFonts w:eastAsiaTheme="minorEastAsia"/>
          <w:bCs w:val="0"/>
          <w:iCs w:val="0"/>
          <w:lang w:eastAsia="ru-RU"/>
        </w:rPr>
        <w:t xml:space="preserve"> облигации</w:t>
      </w:r>
    </w:p>
    <w:p w:rsidR="001A575D" w:rsidRDefault="00877319">
      <w:pPr>
        <w:ind w:left="400"/>
        <w:jc w:val="left"/>
        <w:rPr>
          <w:rFonts w:eastAsiaTheme="minorEastAsia"/>
          <w:lang w:eastAsia="ru-RU"/>
        </w:rPr>
      </w:pPr>
      <w:r>
        <w:rPr>
          <w:rFonts w:eastAsiaTheme="minorEastAsia"/>
          <w:lang w:eastAsia="ru-RU"/>
        </w:rPr>
        <w:t>Серия, иные идентификационные признаки ценной бумаги:</w:t>
      </w:r>
      <w:r>
        <w:rPr>
          <w:rStyle w:val="Subst"/>
          <w:rFonts w:eastAsiaTheme="minorEastAsia"/>
          <w:bCs w:val="0"/>
          <w:iCs w:val="0"/>
          <w:lang w:eastAsia="ru-RU"/>
        </w:rPr>
        <w:t xml:space="preserve"> серия 01</w:t>
      </w:r>
    </w:p>
    <w:p w:rsidR="001A575D" w:rsidRDefault="00877319">
      <w:pPr>
        <w:ind w:left="400"/>
        <w:jc w:val="left"/>
        <w:rPr>
          <w:rFonts w:eastAsiaTheme="minorEastAsia"/>
          <w:lang w:eastAsia="ru-RU"/>
        </w:rPr>
      </w:pPr>
      <w:r>
        <w:rPr>
          <w:rFonts w:eastAsiaTheme="minorEastAsia"/>
          <w:lang w:eastAsia="ru-RU"/>
        </w:rPr>
        <w:t>Дата государственной регистрации выпуска:</w:t>
      </w:r>
      <w:r>
        <w:rPr>
          <w:rStyle w:val="Subst"/>
          <w:rFonts w:eastAsiaTheme="minorEastAsia"/>
          <w:bCs w:val="0"/>
          <w:iCs w:val="0"/>
          <w:lang w:eastAsia="ru-RU"/>
        </w:rPr>
        <w:t xml:space="preserve"> 27.05.2010</w:t>
      </w:r>
    </w:p>
    <w:p w:rsidR="001A575D" w:rsidRDefault="00877319">
      <w:pPr>
        <w:ind w:left="400"/>
        <w:jc w:val="left"/>
        <w:rPr>
          <w:rFonts w:eastAsiaTheme="minorEastAsia"/>
          <w:lang w:eastAsia="ru-RU"/>
        </w:rPr>
      </w:pPr>
      <w:r>
        <w:rPr>
          <w:rFonts w:eastAsiaTheme="minorEastAsia"/>
          <w:lang w:eastAsia="ru-RU"/>
        </w:rPr>
        <w:t>Регистрационный номер:</w:t>
      </w:r>
      <w:r>
        <w:rPr>
          <w:rStyle w:val="Subst"/>
          <w:rFonts w:eastAsiaTheme="minorEastAsia"/>
          <w:bCs w:val="0"/>
          <w:iCs w:val="0"/>
          <w:lang w:eastAsia="ru-RU"/>
        </w:rPr>
        <w:t xml:space="preserve"> 4-01(02)-08551-А</w:t>
      </w:r>
    </w:p>
    <w:p w:rsidR="001A575D" w:rsidRDefault="00877319">
      <w:pPr>
        <w:pStyle w:val="SubHeading"/>
        <w:ind w:left="200"/>
        <w:jc w:val="left"/>
        <w:rPr>
          <w:rFonts w:eastAsiaTheme="minorEastAsia"/>
          <w:lang w:eastAsia="ru-RU"/>
        </w:rPr>
      </w:pPr>
      <w:r>
        <w:rPr>
          <w:rFonts w:eastAsiaTheme="minorEastAsia"/>
          <w:lang w:eastAsia="ru-RU"/>
        </w:rPr>
        <w:t>Организация, присвоившая кредитный рейтинг</w:t>
      </w:r>
    </w:p>
    <w:p w:rsidR="001A575D" w:rsidRDefault="00877319">
      <w:pPr>
        <w:ind w:left="400"/>
        <w:jc w:val="left"/>
        <w:rPr>
          <w:rFonts w:eastAsiaTheme="minorEastAsia"/>
          <w:lang w:eastAsia="ru-RU"/>
        </w:rPr>
      </w:pPr>
      <w:r>
        <w:rPr>
          <w:rFonts w:eastAsiaTheme="minorEastAsia"/>
          <w:lang w:eastAsia="ru-RU"/>
        </w:rPr>
        <w:t>Полное фирменное наименование:</w:t>
      </w:r>
      <w:r>
        <w:rPr>
          <w:rStyle w:val="Subst"/>
          <w:rFonts w:eastAsiaTheme="minorEastAsia"/>
          <w:bCs w:val="0"/>
          <w:iCs w:val="0"/>
          <w:lang w:eastAsia="ru-RU"/>
        </w:rPr>
        <w:t xml:space="preserve"> Moody's Investors Service Ltd</w:t>
      </w:r>
    </w:p>
    <w:p w:rsidR="001A575D" w:rsidRDefault="00877319">
      <w:pPr>
        <w:ind w:left="400"/>
        <w:jc w:val="left"/>
        <w:rPr>
          <w:rFonts w:eastAsiaTheme="minorEastAsia"/>
          <w:lang w:eastAsia="ru-RU"/>
        </w:rPr>
      </w:pPr>
      <w:r>
        <w:rPr>
          <w:rFonts w:eastAsiaTheme="minorEastAsia"/>
          <w:lang w:eastAsia="ru-RU"/>
        </w:rPr>
        <w:t>Сокращенное фирменное наименование:</w:t>
      </w:r>
      <w:r>
        <w:rPr>
          <w:rStyle w:val="Subst"/>
          <w:rFonts w:eastAsiaTheme="minorEastAsia"/>
          <w:bCs w:val="0"/>
          <w:iCs w:val="0"/>
          <w:lang w:eastAsia="ru-RU"/>
        </w:rPr>
        <w:t xml:space="preserve"> Moody's</w:t>
      </w:r>
    </w:p>
    <w:p w:rsidR="001A575D" w:rsidRDefault="00877319">
      <w:pPr>
        <w:ind w:left="400"/>
        <w:jc w:val="left"/>
        <w:rPr>
          <w:rFonts w:eastAsiaTheme="minorEastAsia"/>
          <w:lang w:eastAsia="ru-RU"/>
        </w:rPr>
      </w:pPr>
      <w:r>
        <w:rPr>
          <w:rFonts w:eastAsiaTheme="minorEastAsia"/>
          <w:lang w:eastAsia="ru-RU"/>
        </w:rPr>
        <w:t>Место нахождения:</w:t>
      </w:r>
      <w:r>
        <w:rPr>
          <w:rStyle w:val="Subst"/>
          <w:rFonts w:eastAsiaTheme="minorEastAsia"/>
          <w:bCs w:val="0"/>
          <w:iCs w:val="0"/>
          <w:lang w:eastAsia="ru-RU"/>
        </w:rPr>
        <w:t xml:space="preserve"> One Canada Square, Canary Wharf, London E14 5FA, United Kingdom</w:t>
      </w:r>
    </w:p>
    <w:p w:rsidR="001A575D" w:rsidRDefault="00877319">
      <w:pPr>
        <w:ind w:left="200"/>
        <w:jc w:val="left"/>
        <w:rPr>
          <w:rFonts w:eastAsiaTheme="minorEastAsia"/>
          <w:lang w:eastAsia="ru-RU"/>
        </w:rPr>
      </w:pPr>
      <w:r>
        <w:rPr>
          <w:rFonts w:eastAsiaTheme="minorEastAsia"/>
          <w:lang w:eastAsia="ru-RU"/>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Pr>
          <w:rFonts w:eastAsiaTheme="minorEastAsia"/>
          <w:lang w:eastAsia="ru-RU"/>
        </w:rPr>
        <w:br/>
      </w:r>
      <w:r>
        <w:rPr>
          <w:rStyle w:val="Subst"/>
          <w:rFonts w:eastAsiaTheme="minorEastAsia"/>
          <w:bCs w:val="0"/>
          <w:iCs w:val="0"/>
          <w:lang w:eastAsia="ru-RU"/>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1A575D" w:rsidRDefault="00877319">
      <w:pPr>
        <w:ind w:left="200"/>
        <w:jc w:val="left"/>
        <w:rPr>
          <w:rFonts w:eastAsiaTheme="minorEastAsia"/>
          <w:lang w:eastAsia="ru-RU"/>
        </w:rPr>
      </w:pPr>
      <w:r>
        <w:rPr>
          <w:rFonts w:eastAsiaTheme="minorEastAsia"/>
          <w:lang w:eastAsia="ru-RU"/>
        </w:rPr>
        <w:t>Значение кредитного рейтинга на дату окончания отчетного квартала:</w:t>
      </w:r>
      <w:r>
        <w:rPr>
          <w:rStyle w:val="Subst"/>
          <w:rFonts w:eastAsiaTheme="minorEastAsia"/>
          <w:bCs w:val="0"/>
          <w:iCs w:val="0"/>
          <w:lang w:eastAsia="ru-RU"/>
        </w:rPr>
        <w:t xml:space="preserve"> Международный кредитный рейтинг облигациям эмитента  B1 с "позитивным" прогнозом.</w:t>
      </w:r>
    </w:p>
    <w:p w:rsidR="001A575D" w:rsidRDefault="00877319">
      <w:pPr>
        <w:pStyle w:val="SubHeading"/>
        <w:ind w:left="200"/>
        <w:jc w:val="left"/>
        <w:rPr>
          <w:rFonts w:eastAsiaTheme="minorEastAsia"/>
          <w:lang w:eastAsia="ru-RU"/>
        </w:rPr>
      </w:pPr>
      <w:r>
        <w:rPr>
          <w:rFonts w:eastAsiaTheme="minorEastAsia"/>
          <w:lang w:eastAsia="ru-RU"/>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1A575D" w:rsidRDefault="001A575D">
      <w:pPr>
        <w:pStyle w:val="ThinDelim"/>
        <w:spacing w:before="0"/>
        <w:jc w:val="left"/>
        <w:rPr>
          <w:rFonts w:eastAsiaTheme="minorEastAsia"/>
          <w:szCs w:val="20"/>
          <w:lang w:eastAsia="ru-RU"/>
        </w:rPr>
      </w:pPr>
    </w:p>
    <w:tbl>
      <w:tblPr>
        <w:tblW w:w="0" w:type="auto"/>
        <w:tblLayout w:type="fixed"/>
        <w:tblCellMar>
          <w:left w:w="72" w:type="dxa"/>
          <w:right w:w="72" w:type="dxa"/>
        </w:tblCellMar>
        <w:tblLook w:val="0000"/>
      </w:tblPr>
      <w:tblGrid>
        <w:gridCol w:w="1572"/>
        <w:gridCol w:w="7680"/>
      </w:tblGrid>
      <w:tr w:rsidR="001A575D">
        <w:tc>
          <w:tcPr>
            <w:tcW w:w="1572" w:type="dxa"/>
            <w:tcBorders>
              <w:top w:val="double" w:sz="6" w:space="0" w:color="auto"/>
              <w:left w:val="double" w:sz="6" w:space="0" w:color="auto"/>
              <w:bottom w:val="single" w:sz="6" w:space="0" w:color="auto"/>
              <w:right w:val="single" w:sz="6" w:space="0" w:color="auto"/>
            </w:tcBorders>
          </w:tcPr>
          <w:p w:rsidR="001A575D" w:rsidRDefault="00877319">
            <w:pPr>
              <w:jc w:val="center"/>
              <w:rPr>
                <w:rFonts w:eastAsiaTheme="minorEastAsia"/>
                <w:lang w:eastAsia="ru-RU"/>
              </w:rPr>
            </w:pPr>
            <w:r>
              <w:rPr>
                <w:rFonts w:eastAsiaTheme="minorEastAsia"/>
                <w:lang w:eastAsia="ru-RU"/>
              </w:rP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1A575D" w:rsidRDefault="00877319">
            <w:pPr>
              <w:jc w:val="center"/>
              <w:rPr>
                <w:rFonts w:eastAsiaTheme="minorEastAsia"/>
                <w:lang w:eastAsia="ru-RU"/>
              </w:rPr>
            </w:pPr>
            <w:r>
              <w:rPr>
                <w:rFonts w:eastAsiaTheme="minorEastAsia"/>
                <w:lang w:eastAsia="ru-RU"/>
              </w:rPr>
              <w:t>Значения кредитного рейтинга</w:t>
            </w:r>
          </w:p>
        </w:tc>
      </w:tr>
      <w:tr w:rsidR="001A575D">
        <w:tc>
          <w:tcPr>
            <w:tcW w:w="1572" w:type="dxa"/>
            <w:tcBorders>
              <w:top w:val="single" w:sz="6" w:space="0" w:color="auto"/>
              <w:left w:val="double" w:sz="6" w:space="0" w:color="auto"/>
              <w:bottom w:val="sing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23.06.2010</w:t>
            </w:r>
          </w:p>
        </w:tc>
        <w:tc>
          <w:tcPr>
            <w:tcW w:w="7680" w:type="dxa"/>
            <w:tcBorders>
              <w:top w:val="single" w:sz="6" w:space="0" w:color="auto"/>
              <w:left w:val="single" w:sz="6" w:space="0" w:color="auto"/>
              <w:bottom w:val="sing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Предварительный кредитный рейтинг В1 "стабильный" прогноз</w:t>
            </w:r>
          </w:p>
        </w:tc>
      </w:tr>
      <w:tr w:rsidR="001A575D">
        <w:tc>
          <w:tcPr>
            <w:tcW w:w="1572" w:type="dxa"/>
            <w:tcBorders>
              <w:top w:val="single" w:sz="6" w:space="0" w:color="auto"/>
              <w:left w:val="double" w:sz="6" w:space="0" w:color="auto"/>
              <w:bottom w:val="sing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24.09.2010</w:t>
            </w:r>
          </w:p>
        </w:tc>
        <w:tc>
          <w:tcPr>
            <w:tcW w:w="7680" w:type="dxa"/>
            <w:tcBorders>
              <w:top w:val="single" w:sz="6" w:space="0" w:color="auto"/>
              <w:left w:val="single" w:sz="6" w:space="0" w:color="auto"/>
              <w:bottom w:val="sing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В1 "стабильный" прогноз</w:t>
            </w:r>
          </w:p>
        </w:tc>
      </w:tr>
      <w:tr w:rsidR="001A575D">
        <w:tc>
          <w:tcPr>
            <w:tcW w:w="1572" w:type="dxa"/>
            <w:tcBorders>
              <w:top w:val="single" w:sz="6" w:space="0" w:color="auto"/>
              <w:left w:val="double" w:sz="6" w:space="0" w:color="auto"/>
              <w:bottom w:val="doub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22.11.2011</w:t>
            </w:r>
          </w:p>
        </w:tc>
        <w:tc>
          <w:tcPr>
            <w:tcW w:w="7680" w:type="dxa"/>
            <w:tcBorders>
              <w:top w:val="single" w:sz="6" w:space="0" w:color="auto"/>
              <w:left w:val="single" w:sz="6" w:space="0" w:color="auto"/>
              <w:bottom w:val="doub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Подтверждение рейтинга В1, изменение прогноза со "стабильного" на "позитивный" прогноз</w:t>
            </w:r>
          </w:p>
        </w:tc>
      </w:tr>
    </w:tbl>
    <w:p w:rsidR="001A575D" w:rsidRDefault="001A575D">
      <w:pPr>
        <w:jc w:val="left"/>
        <w:rPr>
          <w:rFonts w:eastAsiaTheme="minorEastAsia"/>
          <w:lang w:eastAsia="ru-RU"/>
        </w:rPr>
      </w:pP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Объект присвоения рейтинга:</w:t>
      </w:r>
      <w:r>
        <w:rPr>
          <w:rStyle w:val="Subst"/>
          <w:rFonts w:eastAsiaTheme="minorEastAsia"/>
          <w:bCs w:val="0"/>
          <w:iCs w:val="0"/>
          <w:lang w:eastAsia="ru-RU"/>
        </w:rPr>
        <w:t xml:space="preserve"> ценные бумаги эмитента</w:t>
      </w:r>
    </w:p>
    <w:p w:rsidR="001A575D" w:rsidRDefault="00877319">
      <w:pPr>
        <w:pStyle w:val="SubHeading"/>
        <w:ind w:left="200"/>
        <w:jc w:val="left"/>
        <w:rPr>
          <w:rFonts w:eastAsiaTheme="minorEastAsia"/>
          <w:lang w:eastAsia="ru-RU"/>
        </w:rPr>
      </w:pPr>
      <w:r>
        <w:rPr>
          <w:rFonts w:eastAsiaTheme="minorEastAsia"/>
          <w:lang w:eastAsia="ru-RU"/>
        </w:rPr>
        <w:lastRenderedPageBreak/>
        <w:t>Сведения о ценных бумагах</w:t>
      </w:r>
    </w:p>
    <w:p w:rsidR="001A575D" w:rsidRDefault="00877319">
      <w:pPr>
        <w:ind w:left="400"/>
        <w:jc w:val="left"/>
        <w:rPr>
          <w:rFonts w:eastAsiaTheme="minorEastAsia"/>
          <w:lang w:eastAsia="ru-RU"/>
        </w:rPr>
      </w:pPr>
      <w:r>
        <w:rPr>
          <w:rFonts w:eastAsiaTheme="minorEastAsia"/>
          <w:lang w:eastAsia="ru-RU"/>
        </w:rPr>
        <w:t>Вид ценной бумаги:</w:t>
      </w:r>
      <w:r>
        <w:rPr>
          <w:rStyle w:val="Subst"/>
          <w:rFonts w:eastAsiaTheme="minorEastAsia"/>
          <w:bCs w:val="0"/>
          <w:iCs w:val="0"/>
          <w:lang w:eastAsia="ru-RU"/>
        </w:rPr>
        <w:t xml:space="preserve"> биржевые облигации</w:t>
      </w:r>
    </w:p>
    <w:p w:rsidR="001A575D" w:rsidRDefault="00877319">
      <w:pPr>
        <w:ind w:left="400"/>
        <w:jc w:val="left"/>
        <w:rPr>
          <w:rFonts w:eastAsiaTheme="minorEastAsia"/>
          <w:lang w:eastAsia="ru-RU"/>
        </w:rPr>
      </w:pPr>
      <w:r>
        <w:rPr>
          <w:rFonts w:eastAsiaTheme="minorEastAsia"/>
          <w:lang w:eastAsia="ru-RU"/>
        </w:rPr>
        <w:t>Дата государственной регистрации выпуска:</w:t>
      </w:r>
      <w:r>
        <w:rPr>
          <w:rStyle w:val="Subst"/>
          <w:rFonts w:eastAsiaTheme="minorEastAsia"/>
          <w:bCs w:val="0"/>
          <w:iCs w:val="0"/>
          <w:lang w:eastAsia="ru-RU"/>
        </w:rPr>
        <w:t xml:space="preserve"> 15.02.2012</w:t>
      </w:r>
    </w:p>
    <w:p w:rsidR="001A575D" w:rsidRDefault="00877319">
      <w:pPr>
        <w:ind w:left="400"/>
        <w:jc w:val="left"/>
        <w:rPr>
          <w:rFonts w:eastAsiaTheme="minorEastAsia"/>
          <w:lang w:eastAsia="ru-RU"/>
        </w:rPr>
      </w:pPr>
      <w:r>
        <w:rPr>
          <w:rFonts w:eastAsiaTheme="minorEastAsia"/>
          <w:lang w:eastAsia="ru-RU"/>
        </w:rPr>
        <w:t>Регистрационный номер:</w:t>
      </w:r>
      <w:r>
        <w:rPr>
          <w:rStyle w:val="Subst"/>
          <w:rFonts w:eastAsiaTheme="minorEastAsia"/>
          <w:bCs w:val="0"/>
          <w:iCs w:val="0"/>
          <w:lang w:eastAsia="ru-RU"/>
        </w:rPr>
        <w:t xml:space="preserve"> 4В02-01(02)-08551-А</w:t>
      </w:r>
    </w:p>
    <w:p w:rsidR="001A575D" w:rsidRDefault="00877319">
      <w:pPr>
        <w:pStyle w:val="SubHeading"/>
        <w:ind w:left="200"/>
        <w:jc w:val="left"/>
        <w:rPr>
          <w:rFonts w:eastAsiaTheme="minorEastAsia"/>
          <w:lang w:eastAsia="ru-RU"/>
        </w:rPr>
      </w:pPr>
      <w:r>
        <w:rPr>
          <w:rFonts w:eastAsiaTheme="minorEastAsia"/>
          <w:lang w:eastAsia="ru-RU"/>
        </w:rPr>
        <w:t>Организация, присвоившая кредитный рейтинг</w:t>
      </w:r>
    </w:p>
    <w:p w:rsidR="001A575D" w:rsidRDefault="00877319">
      <w:pPr>
        <w:ind w:left="400"/>
        <w:jc w:val="left"/>
        <w:rPr>
          <w:rFonts w:eastAsiaTheme="minorEastAsia"/>
          <w:lang w:eastAsia="ru-RU"/>
        </w:rPr>
      </w:pPr>
      <w:r>
        <w:rPr>
          <w:rFonts w:eastAsiaTheme="minorEastAsia"/>
          <w:lang w:eastAsia="ru-RU"/>
        </w:rPr>
        <w:t>Полное фирменное наименование:</w:t>
      </w:r>
      <w:r>
        <w:rPr>
          <w:rStyle w:val="Subst"/>
          <w:rFonts w:eastAsiaTheme="minorEastAsia"/>
          <w:bCs w:val="0"/>
          <w:iCs w:val="0"/>
          <w:lang w:eastAsia="ru-RU"/>
        </w:rPr>
        <w:t xml:space="preserve"> Moody's Investors Service Ltd</w:t>
      </w:r>
    </w:p>
    <w:p w:rsidR="001A575D" w:rsidRDefault="00877319">
      <w:pPr>
        <w:ind w:left="400"/>
        <w:jc w:val="left"/>
        <w:rPr>
          <w:rFonts w:eastAsiaTheme="minorEastAsia"/>
          <w:lang w:eastAsia="ru-RU"/>
        </w:rPr>
      </w:pPr>
      <w:r>
        <w:rPr>
          <w:rFonts w:eastAsiaTheme="minorEastAsia"/>
          <w:lang w:eastAsia="ru-RU"/>
        </w:rPr>
        <w:t>Сокращенное фирменное наименование:</w:t>
      </w:r>
      <w:r>
        <w:rPr>
          <w:rStyle w:val="Subst"/>
          <w:rFonts w:eastAsiaTheme="minorEastAsia"/>
          <w:bCs w:val="0"/>
          <w:iCs w:val="0"/>
          <w:lang w:eastAsia="ru-RU"/>
        </w:rPr>
        <w:t xml:space="preserve"> Moody's</w:t>
      </w:r>
    </w:p>
    <w:p w:rsidR="001A575D" w:rsidRDefault="00877319">
      <w:pPr>
        <w:ind w:left="400"/>
        <w:jc w:val="left"/>
        <w:rPr>
          <w:rFonts w:eastAsiaTheme="minorEastAsia"/>
          <w:lang w:eastAsia="ru-RU"/>
        </w:rPr>
      </w:pPr>
      <w:r>
        <w:rPr>
          <w:rFonts w:eastAsiaTheme="minorEastAsia"/>
          <w:lang w:eastAsia="ru-RU"/>
        </w:rPr>
        <w:t>Место нахождения:</w:t>
      </w:r>
      <w:r>
        <w:rPr>
          <w:rStyle w:val="Subst"/>
          <w:rFonts w:eastAsiaTheme="minorEastAsia"/>
          <w:bCs w:val="0"/>
          <w:iCs w:val="0"/>
          <w:lang w:eastAsia="ru-RU"/>
        </w:rPr>
        <w:t xml:space="preserve"> One Canada Square, Canary Wharf, London E14 5FA, United Kingdom</w:t>
      </w:r>
    </w:p>
    <w:p w:rsidR="001A575D" w:rsidRDefault="00877319">
      <w:pPr>
        <w:ind w:left="200"/>
        <w:jc w:val="left"/>
        <w:rPr>
          <w:rFonts w:eastAsiaTheme="minorEastAsia"/>
          <w:lang w:eastAsia="ru-RU"/>
        </w:rPr>
      </w:pPr>
      <w:r>
        <w:rPr>
          <w:rFonts w:eastAsiaTheme="minorEastAsia"/>
          <w:lang w:eastAsia="ru-RU"/>
        </w:rPr>
        <w:t>Описание методики присвоения кредитного рейтинга или адрес страницы в сети Интернет, на которой в свободном доступе размещена (опубликована) информация о методике присвоения кредитного рейтинга:</w:t>
      </w:r>
      <w:r>
        <w:rPr>
          <w:rFonts w:eastAsiaTheme="minorEastAsia"/>
          <w:lang w:eastAsia="ru-RU"/>
        </w:rPr>
        <w:br/>
      </w:r>
      <w:r>
        <w:rPr>
          <w:rStyle w:val="Subst"/>
          <w:rFonts w:eastAsiaTheme="minorEastAsia"/>
          <w:bCs w:val="0"/>
          <w:iCs w:val="0"/>
          <w:lang w:eastAsia="ru-RU"/>
        </w:rPr>
        <w:t>Кредитный рейтинг компаний-заемщиков складывается из двух основных компонентов: анализа бизнеса и анализа финансового профиля. Также тщательно исследуются фундаментальные характеристики бизнеса, такие как страновые риски, структура отрасли и перспективы ее роста, конкурентные преимущества компании, система регулирования, менеджмент, стратегия.</w:t>
      </w:r>
    </w:p>
    <w:p w:rsidR="001A575D" w:rsidRDefault="00877319">
      <w:pPr>
        <w:ind w:left="200"/>
        <w:jc w:val="left"/>
        <w:rPr>
          <w:rFonts w:eastAsiaTheme="minorEastAsia"/>
          <w:lang w:eastAsia="ru-RU"/>
        </w:rPr>
      </w:pPr>
      <w:r>
        <w:rPr>
          <w:rFonts w:eastAsiaTheme="minorEastAsia"/>
          <w:lang w:eastAsia="ru-RU"/>
        </w:rPr>
        <w:t>Значение кредитного рейтинга на дату окончания отчетного квартала:</w:t>
      </w:r>
      <w:r>
        <w:rPr>
          <w:rStyle w:val="Subst"/>
          <w:rFonts w:eastAsiaTheme="minorEastAsia"/>
          <w:bCs w:val="0"/>
          <w:iCs w:val="0"/>
          <w:lang w:eastAsia="ru-RU"/>
        </w:rPr>
        <w:t xml:space="preserve"> Международный кредитный рейтинг облигациям эмитента  B1 с "позитивным" прогнозом.</w:t>
      </w:r>
    </w:p>
    <w:p w:rsidR="001A575D" w:rsidRDefault="00877319">
      <w:pPr>
        <w:pStyle w:val="SubHeading"/>
        <w:ind w:left="200"/>
        <w:jc w:val="left"/>
        <w:rPr>
          <w:rFonts w:eastAsiaTheme="minorEastAsia"/>
          <w:lang w:eastAsia="ru-RU"/>
        </w:rPr>
      </w:pPr>
      <w:r>
        <w:rPr>
          <w:rFonts w:eastAsiaTheme="minorEastAsia"/>
          <w:lang w:eastAsia="ru-RU"/>
        </w:rPr>
        <w:t>История изменения значений кредитного рейтинга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с указанием значения кредитного рейтинга и даты присвоения (изменения) значения кредитного рейтинга</w:t>
      </w:r>
    </w:p>
    <w:p w:rsidR="001A575D" w:rsidRDefault="001A575D">
      <w:pPr>
        <w:pStyle w:val="ThinDelim"/>
        <w:spacing w:before="0"/>
        <w:jc w:val="left"/>
        <w:rPr>
          <w:rFonts w:eastAsiaTheme="minorEastAsia"/>
          <w:szCs w:val="20"/>
          <w:lang w:eastAsia="ru-RU"/>
        </w:rPr>
      </w:pPr>
    </w:p>
    <w:tbl>
      <w:tblPr>
        <w:tblW w:w="0" w:type="auto"/>
        <w:tblLayout w:type="fixed"/>
        <w:tblCellMar>
          <w:left w:w="72" w:type="dxa"/>
          <w:right w:w="72" w:type="dxa"/>
        </w:tblCellMar>
        <w:tblLook w:val="0000"/>
      </w:tblPr>
      <w:tblGrid>
        <w:gridCol w:w="1572"/>
        <w:gridCol w:w="7680"/>
      </w:tblGrid>
      <w:tr w:rsidR="001A575D">
        <w:tc>
          <w:tcPr>
            <w:tcW w:w="1572" w:type="dxa"/>
            <w:tcBorders>
              <w:top w:val="double" w:sz="6" w:space="0" w:color="auto"/>
              <w:left w:val="double" w:sz="6" w:space="0" w:color="auto"/>
              <w:bottom w:val="single" w:sz="6" w:space="0" w:color="auto"/>
              <w:right w:val="single" w:sz="6" w:space="0" w:color="auto"/>
            </w:tcBorders>
          </w:tcPr>
          <w:p w:rsidR="001A575D" w:rsidRDefault="00877319">
            <w:pPr>
              <w:jc w:val="center"/>
              <w:rPr>
                <w:rFonts w:eastAsiaTheme="minorEastAsia"/>
                <w:lang w:eastAsia="ru-RU"/>
              </w:rPr>
            </w:pPr>
            <w:r>
              <w:rPr>
                <w:rFonts w:eastAsiaTheme="minorEastAsia"/>
                <w:lang w:eastAsia="ru-RU"/>
              </w:rPr>
              <w:t>Дата присвоения</w:t>
            </w:r>
          </w:p>
        </w:tc>
        <w:tc>
          <w:tcPr>
            <w:tcW w:w="7680" w:type="dxa"/>
            <w:tcBorders>
              <w:top w:val="double" w:sz="6" w:space="0" w:color="auto"/>
              <w:left w:val="single" w:sz="6" w:space="0" w:color="auto"/>
              <w:bottom w:val="single" w:sz="6" w:space="0" w:color="auto"/>
              <w:right w:val="double" w:sz="6" w:space="0" w:color="auto"/>
            </w:tcBorders>
          </w:tcPr>
          <w:p w:rsidR="001A575D" w:rsidRDefault="00877319">
            <w:pPr>
              <w:jc w:val="center"/>
              <w:rPr>
                <w:rFonts w:eastAsiaTheme="minorEastAsia"/>
                <w:lang w:eastAsia="ru-RU"/>
              </w:rPr>
            </w:pPr>
            <w:r>
              <w:rPr>
                <w:rFonts w:eastAsiaTheme="minorEastAsia"/>
                <w:lang w:eastAsia="ru-RU"/>
              </w:rPr>
              <w:t>Значения кредитного рейтинга</w:t>
            </w:r>
          </w:p>
        </w:tc>
      </w:tr>
      <w:tr w:rsidR="001A575D">
        <w:tc>
          <w:tcPr>
            <w:tcW w:w="1572" w:type="dxa"/>
            <w:tcBorders>
              <w:top w:val="single" w:sz="6" w:space="0" w:color="auto"/>
              <w:left w:val="double" w:sz="6" w:space="0" w:color="auto"/>
              <w:bottom w:val="sing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14.02.2012</w:t>
            </w:r>
          </w:p>
        </w:tc>
        <w:tc>
          <w:tcPr>
            <w:tcW w:w="7680" w:type="dxa"/>
            <w:tcBorders>
              <w:top w:val="single" w:sz="6" w:space="0" w:color="auto"/>
              <w:left w:val="single" w:sz="6" w:space="0" w:color="auto"/>
              <w:bottom w:val="sing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Предварительный кредитный рейтинг В1 "позитивный" прогноз</w:t>
            </w:r>
          </w:p>
        </w:tc>
      </w:tr>
      <w:tr w:rsidR="001A575D">
        <w:tc>
          <w:tcPr>
            <w:tcW w:w="1572" w:type="dxa"/>
            <w:tcBorders>
              <w:top w:val="single" w:sz="6" w:space="0" w:color="auto"/>
              <w:left w:val="double" w:sz="6" w:space="0" w:color="auto"/>
              <w:bottom w:val="doub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13.03.2012</w:t>
            </w:r>
          </w:p>
        </w:tc>
        <w:tc>
          <w:tcPr>
            <w:tcW w:w="7680" w:type="dxa"/>
            <w:tcBorders>
              <w:top w:val="single" w:sz="6" w:space="0" w:color="auto"/>
              <w:left w:val="single" w:sz="6" w:space="0" w:color="auto"/>
              <w:bottom w:val="doub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В1 "позитивный" прогноз</w:t>
            </w:r>
          </w:p>
        </w:tc>
      </w:tr>
    </w:tbl>
    <w:p w:rsidR="001A575D" w:rsidRDefault="001A575D">
      <w:pPr>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2"/>
        <w:jc w:val="left"/>
        <w:rPr>
          <w:rFonts w:eastAsiaTheme="minorEastAsia"/>
          <w:bCs w:val="0"/>
          <w:szCs w:val="20"/>
          <w:lang w:eastAsia="ru-RU"/>
        </w:rPr>
      </w:pPr>
      <w:bookmarkStart w:id="91" w:name="_Toc346605691"/>
      <w:r>
        <w:rPr>
          <w:rFonts w:eastAsiaTheme="minorEastAsia"/>
          <w:bCs w:val="0"/>
          <w:szCs w:val="20"/>
          <w:lang w:eastAsia="ru-RU"/>
        </w:rPr>
        <w:t>8.2. Сведения о каждой категории (типе) акций эмитента</w:t>
      </w:r>
      <w:bookmarkEnd w:id="91"/>
    </w:p>
    <w:p w:rsidR="001A575D" w:rsidRDefault="00877319">
      <w:pPr>
        <w:ind w:left="200"/>
        <w:jc w:val="left"/>
        <w:rPr>
          <w:rFonts w:eastAsiaTheme="minorEastAsia"/>
          <w:lang w:eastAsia="ru-RU"/>
        </w:rPr>
      </w:pPr>
      <w:r>
        <w:rPr>
          <w:rStyle w:val="Subst"/>
          <w:rFonts w:eastAsiaTheme="minorEastAsia"/>
          <w:bCs w:val="0"/>
          <w:iCs w:val="0"/>
          <w:lang w:eastAsia="ru-RU"/>
        </w:rPr>
        <w:t>Изменения в составе информации настоящего пункта в отчетном квартале не происходили</w:t>
      </w:r>
    </w:p>
    <w:p w:rsidR="001A575D" w:rsidRDefault="00877319">
      <w:pPr>
        <w:pStyle w:val="2"/>
        <w:jc w:val="left"/>
        <w:rPr>
          <w:rFonts w:eastAsiaTheme="minorEastAsia"/>
          <w:bCs w:val="0"/>
          <w:szCs w:val="20"/>
          <w:lang w:eastAsia="ru-RU"/>
        </w:rPr>
      </w:pPr>
      <w:bookmarkStart w:id="92" w:name="_Toc346605692"/>
      <w:r>
        <w:rPr>
          <w:rFonts w:eastAsiaTheme="minorEastAsia"/>
          <w:bCs w:val="0"/>
          <w:szCs w:val="20"/>
          <w:lang w:eastAsia="ru-RU"/>
        </w:rPr>
        <w:t>8.3. Сведения о предыдущих выпусках эмиссионных ценных бумаг эмитента, за исключением акций эмитента</w:t>
      </w:r>
      <w:bookmarkEnd w:id="92"/>
    </w:p>
    <w:p w:rsidR="001A575D" w:rsidRDefault="00877319">
      <w:pPr>
        <w:pStyle w:val="2"/>
        <w:jc w:val="left"/>
        <w:rPr>
          <w:rFonts w:eastAsiaTheme="minorEastAsia"/>
          <w:bCs w:val="0"/>
          <w:szCs w:val="20"/>
          <w:lang w:eastAsia="ru-RU"/>
        </w:rPr>
      </w:pPr>
      <w:bookmarkStart w:id="93" w:name="_Toc346605693"/>
      <w:r>
        <w:rPr>
          <w:rFonts w:eastAsiaTheme="minorEastAsia"/>
          <w:bCs w:val="0"/>
          <w:szCs w:val="20"/>
          <w:lang w:eastAsia="ru-RU"/>
        </w:rPr>
        <w:t>8.3.1. Сведения о выпусках, все ценные бумаги которых погашены (аннулированы)</w:t>
      </w:r>
      <w:bookmarkEnd w:id="93"/>
    </w:p>
    <w:p w:rsidR="001A575D" w:rsidRDefault="00877319">
      <w:pPr>
        <w:ind w:left="200"/>
        <w:jc w:val="left"/>
        <w:rPr>
          <w:rFonts w:eastAsiaTheme="minorEastAsia"/>
          <w:lang w:eastAsia="ru-RU"/>
        </w:rPr>
      </w:pPr>
      <w:r>
        <w:rPr>
          <w:rStyle w:val="Subst"/>
          <w:rFonts w:eastAsiaTheme="minorEastAsia"/>
          <w:bCs w:val="0"/>
          <w:iCs w:val="0"/>
          <w:lang w:eastAsia="ru-RU"/>
        </w:rPr>
        <w:t>Изменения в составе информации настоящего пункта в отчетном квартале не происходили</w:t>
      </w:r>
    </w:p>
    <w:p w:rsidR="001A575D" w:rsidRDefault="00877319">
      <w:pPr>
        <w:pStyle w:val="2"/>
        <w:jc w:val="left"/>
        <w:rPr>
          <w:rFonts w:eastAsiaTheme="minorEastAsia"/>
          <w:bCs w:val="0"/>
          <w:szCs w:val="20"/>
          <w:lang w:eastAsia="ru-RU"/>
        </w:rPr>
      </w:pPr>
      <w:bookmarkStart w:id="94" w:name="_Toc346605694"/>
      <w:r>
        <w:rPr>
          <w:rFonts w:eastAsiaTheme="minorEastAsia"/>
          <w:bCs w:val="0"/>
          <w:szCs w:val="20"/>
          <w:lang w:eastAsia="ru-RU"/>
        </w:rPr>
        <w:t>8.3.2. Сведения о выпусках, ценные бумаги которых не являются погашенными</w:t>
      </w:r>
      <w:bookmarkEnd w:id="94"/>
    </w:p>
    <w:p w:rsidR="001A575D" w:rsidRDefault="00877319">
      <w:pPr>
        <w:ind w:left="200"/>
        <w:jc w:val="left"/>
        <w:rPr>
          <w:rFonts w:eastAsiaTheme="minorEastAsia"/>
          <w:lang w:eastAsia="ru-RU"/>
        </w:rPr>
      </w:pPr>
      <w:r>
        <w:rPr>
          <w:rStyle w:val="Subst"/>
          <w:rFonts w:eastAsiaTheme="minorEastAsia"/>
          <w:bCs w:val="0"/>
          <w:iCs w:val="0"/>
          <w:lang w:eastAsia="ru-RU"/>
        </w:rPr>
        <w:t>Изменения в составе информации настоящего пункта в отчетном квартале не происходили</w:t>
      </w:r>
    </w:p>
    <w:p w:rsidR="001A575D" w:rsidRDefault="00877319">
      <w:pPr>
        <w:pStyle w:val="2"/>
        <w:jc w:val="left"/>
        <w:rPr>
          <w:rFonts w:eastAsiaTheme="minorEastAsia"/>
          <w:bCs w:val="0"/>
          <w:szCs w:val="20"/>
          <w:lang w:eastAsia="ru-RU"/>
        </w:rPr>
      </w:pPr>
      <w:bookmarkStart w:id="95" w:name="_Toc346605695"/>
      <w:r>
        <w:rPr>
          <w:rFonts w:eastAsiaTheme="minorEastAsia"/>
          <w:bCs w:val="0"/>
          <w:szCs w:val="20"/>
          <w:lang w:eastAsia="ru-RU"/>
        </w:rPr>
        <w:t>8.4. Сведения о лице (лицах), предоставившем (предоставивших) обеспечение по облигациям выпуска</w:t>
      </w:r>
      <w:bookmarkEnd w:id="95"/>
    </w:p>
    <w:p w:rsidR="001A575D" w:rsidRDefault="001A575D">
      <w:pPr>
        <w:pStyle w:val="ThinDelim"/>
        <w:spacing w:before="0"/>
        <w:jc w:val="left"/>
        <w:rPr>
          <w:rFonts w:eastAsiaTheme="minorEastAsia"/>
          <w:szCs w:val="20"/>
          <w:lang w:eastAsia="ru-RU"/>
        </w:rPr>
      </w:pPr>
    </w:p>
    <w:tbl>
      <w:tblPr>
        <w:tblW w:w="0" w:type="auto"/>
        <w:tblLayout w:type="fixed"/>
        <w:tblCellMar>
          <w:left w:w="72" w:type="dxa"/>
          <w:right w:w="72" w:type="dxa"/>
        </w:tblCellMar>
        <w:tblLook w:val="0000"/>
      </w:tblPr>
      <w:tblGrid>
        <w:gridCol w:w="6492"/>
        <w:gridCol w:w="27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rPr>
                <w:rFonts w:eastAsiaTheme="minorEastAsia"/>
                <w:lang w:eastAsia="ru-RU"/>
              </w:rPr>
            </w:pPr>
            <w:r>
              <w:rPr>
                <w:rFonts w:eastAsiaTheme="minorEastAsia"/>
                <w:lang w:eastAsia="ru-RU"/>
              </w:rPr>
              <w:t>Государственный регистрационный номер выпуска</w:t>
            </w:r>
            <w:r>
              <w:rPr>
                <w:rFonts w:eastAsiaTheme="minorEastAsia"/>
                <w:lang w:eastAsia="ru-RU"/>
              </w:rP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1A575D" w:rsidRDefault="00877319">
            <w:pPr>
              <w:jc w:val="center"/>
              <w:rPr>
                <w:rFonts w:eastAsiaTheme="minorEastAsia"/>
                <w:lang w:eastAsia="ru-RU"/>
              </w:rPr>
            </w:pPr>
            <w:r>
              <w:rPr>
                <w:rFonts w:eastAsiaTheme="minorEastAsia"/>
                <w:lang w:eastAsia="ru-RU"/>
              </w:rPr>
              <w:t>Дата государственной регистрации</w:t>
            </w:r>
            <w:r>
              <w:rPr>
                <w:rFonts w:eastAsiaTheme="minorEastAsia"/>
                <w:lang w:eastAsia="ru-RU"/>
              </w:rPr>
              <w:br/>
              <w:t>(дата присвоения идентификационного номера)</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4-01-08551-A</w:t>
            </w:r>
          </w:p>
        </w:tc>
        <w:tc>
          <w:tcPr>
            <w:tcW w:w="2760" w:type="dxa"/>
            <w:tcBorders>
              <w:top w:val="single" w:sz="6" w:space="0" w:color="auto"/>
              <w:left w:val="single" w:sz="6" w:space="0" w:color="auto"/>
              <w:bottom w:val="doub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27.05.2010</w:t>
            </w:r>
          </w:p>
        </w:tc>
      </w:tr>
    </w:tbl>
    <w:p w:rsidR="001A575D" w:rsidRDefault="001A575D">
      <w:pPr>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 xml:space="preserve">Лицо, предоставившее банковскую гарантию либо поручительство по облигациям эмитента с </w:t>
      </w:r>
      <w:r>
        <w:rPr>
          <w:rFonts w:eastAsiaTheme="minorEastAsia"/>
          <w:lang w:eastAsia="ru-RU"/>
        </w:rPr>
        <w:lastRenderedPageBreak/>
        <w:t>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Fonts w:eastAsiaTheme="minorEastAsia"/>
          <w:bCs w:val="0"/>
          <w:iCs w:val="0"/>
          <w:lang w:eastAsia="ru-RU"/>
        </w:rPr>
        <w:t xml:space="preserve"> Да</w:t>
      </w:r>
    </w:p>
    <w:p w:rsidR="001A575D" w:rsidRDefault="00877319">
      <w:pPr>
        <w:ind w:left="200"/>
        <w:jc w:val="left"/>
        <w:rPr>
          <w:rFonts w:eastAsiaTheme="minorEastAsia"/>
          <w:lang w:eastAsia="ru-RU"/>
        </w:rPr>
      </w:pPr>
      <w:r>
        <w:rPr>
          <w:rFonts w:eastAsiaTheme="minorEastAsia"/>
          <w:lang w:eastAsia="ru-RU"/>
        </w:rPr>
        <w:t>Сведения о лице, предоставившем обеспечение</w:t>
      </w:r>
    </w:p>
    <w:p w:rsidR="001A575D" w:rsidRDefault="00877319">
      <w:pPr>
        <w:ind w:left="200"/>
        <w:jc w:val="left"/>
        <w:rPr>
          <w:rFonts w:eastAsiaTheme="minorEastAsia"/>
          <w:lang w:eastAsia="ru-RU"/>
        </w:rPr>
      </w:pPr>
      <w:r>
        <w:rPr>
          <w:rFonts w:eastAsiaTheme="minorEastAsia"/>
          <w:lang w:eastAsia="ru-RU"/>
        </w:rPr>
        <w:t>Полное фирменное наименование лица:</w:t>
      </w:r>
      <w:r>
        <w:rPr>
          <w:rStyle w:val="Subst"/>
          <w:rFonts w:eastAsiaTheme="minorEastAsia"/>
          <w:bCs w:val="0"/>
          <w:iCs w:val="0"/>
          <w:lang w:eastAsia="ru-RU"/>
        </w:rPr>
        <w:t xml:space="preserve"> Globaltrans Investment PLC</w:t>
      </w:r>
    </w:p>
    <w:p w:rsidR="001A575D" w:rsidRDefault="00877319">
      <w:pPr>
        <w:pStyle w:val="SubHeading"/>
        <w:ind w:left="200"/>
        <w:jc w:val="left"/>
        <w:rPr>
          <w:rFonts w:eastAsiaTheme="minorEastAsia"/>
          <w:lang w:eastAsia="ru-RU"/>
        </w:rPr>
      </w:pPr>
      <w:r>
        <w:rPr>
          <w:rFonts w:eastAsiaTheme="minorEastAsia"/>
          <w:lang w:eastAsia="ru-RU"/>
        </w:rPr>
        <w:t>Место нахождения</w:t>
      </w:r>
    </w:p>
    <w:p w:rsidR="001A575D" w:rsidRDefault="00877319">
      <w:pPr>
        <w:ind w:left="400"/>
        <w:jc w:val="left"/>
        <w:rPr>
          <w:rFonts w:eastAsiaTheme="minorEastAsia"/>
          <w:lang w:eastAsia="ru-RU"/>
        </w:rPr>
      </w:pPr>
      <w:r>
        <w:rPr>
          <w:rStyle w:val="Subst"/>
          <w:rFonts w:eastAsiaTheme="minorEastAsia"/>
          <w:bCs w:val="0"/>
          <w:iCs w:val="0"/>
          <w:lang w:eastAsia="ru-RU"/>
        </w:rPr>
        <w:t>3095 Кипр, Agios Nikolaos,  Limassol, Omirou 20</w:t>
      </w:r>
    </w:p>
    <w:p w:rsidR="001A575D" w:rsidRDefault="00877319">
      <w:pPr>
        <w:ind w:left="200"/>
        <w:jc w:val="left"/>
        <w:rPr>
          <w:rFonts w:eastAsiaTheme="minorEastAsia"/>
          <w:lang w:eastAsia="ru-RU"/>
        </w:rPr>
      </w:pPr>
      <w:r>
        <w:rPr>
          <w:rFonts w:eastAsiaTheme="minorEastAsia"/>
          <w:lang w:eastAsia="ru-RU"/>
        </w:rPr>
        <w:t>Вид предоставленного (предоставляемого) обеспечения:</w:t>
      </w:r>
      <w:r>
        <w:rPr>
          <w:rStyle w:val="Subst"/>
          <w:rFonts w:eastAsiaTheme="minorEastAsia"/>
          <w:bCs w:val="0"/>
          <w:iCs w:val="0"/>
          <w:lang w:eastAsia="ru-RU"/>
        </w:rPr>
        <w:t xml:space="preserve"> поручительство</w:t>
      </w:r>
    </w:p>
    <w:p w:rsidR="001A575D" w:rsidRDefault="00877319">
      <w:pPr>
        <w:ind w:left="200"/>
        <w:jc w:val="left"/>
        <w:rPr>
          <w:rFonts w:eastAsiaTheme="minorEastAsia"/>
          <w:lang w:eastAsia="ru-RU"/>
        </w:rPr>
      </w:pPr>
      <w:r>
        <w:rPr>
          <w:rFonts w:eastAsiaTheme="minorEastAsia"/>
          <w:lang w:eastAsia="ru-RU"/>
        </w:rPr>
        <w:t>Размер (сумма) предоставленного (предоставляемого) обеспечения:</w:t>
      </w:r>
      <w:r>
        <w:rPr>
          <w:rStyle w:val="Subst"/>
          <w:rFonts w:eastAsiaTheme="minorEastAsia"/>
          <w:bCs w:val="0"/>
          <w:iCs w:val="0"/>
          <w:lang w:eastAsia="ru-RU"/>
        </w:rPr>
        <w:t xml:space="preserve"> 8 000 000 000 RUR x 1</w:t>
      </w:r>
    </w:p>
    <w:p w:rsidR="001A575D" w:rsidRDefault="00877319">
      <w:pPr>
        <w:ind w:left="200"/>
        <w:jc w:val="left"/>
        <w:rPr>
          <w:rFonts w:eastAsiaTheme="minorEastAsia"/>
          <w:lang w:eastAsia="ru-RU"/>
        </w:rPr>
      </w:pPr>
      <w:r>
        <w:rPr>
          <w:rFonts w:eastAsiaTheme="minorEastAsia"/>
          <w:lang w:eastAsia="ru-RU"/>
        </w:rPr>
        <w:t>Обязательства из облигаций, исполнение которых обеспечивается предоставленным (предоставляемым) обеспечением:</w:t>
      </w:r>
      <w:r>
        <w:rPr>
          <w:rFonts w:eastAsiaTheme="minorEastAsia"/>
          <w:lang w:eastAsia="ru-RU"/>
        </w:rPr>
        <w:br/>
      </w:r>
      <w:r>
        <w:rPr>
          <w:rStyle w:val="Subst"/>
          <w:rFonts w:eastAsiaTheme="minorEastAsia"/>
          <w:bCs w:val="0"/>
          <w:iCs w:val="0"/>
          <w:lang w:eastAsia="ru-RU"/>
        </w:rPr>
        <w:t>«Предельная Сумма Обеспечения» - 8 000 000 000 (Восемь миллиардов) рублей, включая суммарную номинальную стоимость Облигаций (3 000 000 000 рублей),  совокупный купонный доход  по Облигациям,  проценты, судебные издержки по взысканию долга и других убытков владельцев Облигаций, связанных с неисполнением или ненадлежащим исполнением Эмитентом своих обязательств по Облигациям настоящего выпуска.</w:t>
      </w:r>
    </w:p>
    <w:p w:rsidR="001A575D" w:rsidRDefault="00877319">
      <w:pPr>
        <w:ind w:left="200"/>
        <w:jc w:val="left"/>
        <w:rPr>
          <w:rFonts w:eastAsiaTheme="minorEastAsia"/>
          <w:lang w:eastAsia="ru-RU"/>
        </w:rPr>
      </w:pPr>
      <w:r>
        <w:rPr>
          <w:rFonts w:eastAsiaTheme="minorEastAsia"/>
          <w:lang w:eastAsia="ru-RU"/>
        </w:rPr>
        <w:t>Адрес страницы в сети Интернет, на которой раскрывается информация о лице, предоставившем (предоставляющем) обеспечение по облигациям:</w:t>
      </w:r>
    </w:p>
    <w:p w:rsidR="001A575D" w:rsidRDefault="00877319">
      <w:pPr>
        <w:ind w:left="200"/>
        <w:jc w:val="left"/>
        <w:rPr>
          <w:rFonts w:eastAsiaTheme="minorEastAsia"/>
          <w:lang w:eastAsia="ru-RU"/>
        </w:rPr>
      </w:pPr>
      <w:r>
        <w:rPr>
          <w:rFonts w:eastAsiaTheme="minorEastAsia"/>
          <w:lang w:eastAsia="ru-RU"/>
        </w:rP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rPr>
          <w:rFonts w:eastAsiaTheme="minorEastAsia"/>
          <w:lang w:eastAsia="ru-RU"/>
        </w:rPr>
        <w:br/>
      </w:r>
      <w:r>
        <w:rPr>
          <w:rStyle w:val="Subst"/>
          <w:rFonts w:eastAsiaTheme="minorEastAsia"/>
          <w:bCs w:val="0"/>
          <w:iCs w:val="0"/>
          <w:lang w:eastAsia="ru-RU"/>
        </w:rPr>
        <w:t>Иные сведения отсутствуют</w:t>
      </w:r>
    </w:p>
    <w:p w:rsidR="001A575D" w:rsidRPr="00F72C37" w:rsidRDefault="001A575D">
      <w:pPr>
        <w:ind w:left="200"/>
        <w:jc w:val="left"/>
        <w:rPr>
          <w:rFonts w:eastAsiaTheme="minorEastAsia"/>
          <w:lang w:eastAsia="ru-RU"/>
        </w:rPr>
      </w:pPr>
    </w:p>
    <w:p w:rsidR="00381A2B" w:rsidRPr="00F72C37" w:rsidRDefault="00381A2B">
      <w:pPr>
        <w:ind w:left="200"/>
        <w:jc w:val="left"/>
        <w:rPr>
          <w:rFonts w:eastAsiaTheme="minorEastAsia"/>
          <w:lang w:eastAsia="ru-RU"/>
        </w:rPr>
      </w:pPr>
    </w:p>
    <w:p w:rsidR="00381A2B" w:rsidRPr="00F72C37" w:rsidRDefault="00381A2B">
      <w:pPr>
        <w:ind w:left="200"/>
        <w:jc w:val="left"/>
        <w:rPr>
          <w:rFonts w:eastAsiaTheme="minorEastAsia"/>
          <w:lang w:eastAsia="ru-RU"/>
        </w:rPr>
      </w:pPr>
    </w:p>
    <w:p w:rsidR="00381A2B" w:rsidRPr="00F72C37" w:rsidRDefault="00381A2B">
      <w:pPr>
        <w:ind w:left="200"/>
        <w:jc w:val="left"/>
        <w:rPr>
          <w:rFonts w:eastAsiaTheme="minorEastAsia"/>
          <w:lang w:eastAsia="ru-RU"/>
        </w:rPr>
      </w:pPr>
    </w:p>
    <w:p w:rsidR="001A575D" w:rsidRDefault="001A575D">
      <w:pPr>
        <w:pStyle w:val="ThinDelim"/>
        <w:spacing w:before="0"/>
        <w:jc w:val="left"/>
        <w:rPr>
          <w:rFonts w:eastAsiaTheme="minorEastAsia"/>
          <w:szCs w:val="20"/>
          <w:lang w:eastAsia="ru-RU"/>
        </w:rPr>
      </w:pPr>
    </w:p>
    <w:tbl>
      <w:tblPr>
        <w:tblW w:w="0" w:type="auto"/>
        <w:tblLayout w:type="fixed"/>
        <w:tblCellMar>
          <w:left w:w="72" w:type="dxa"/>
          <w:right w:w="72" w:type="dxa"/>
        </w:tblCellMar>
        <w:tblLook w:val="0000"/>
      </w:tblPr>
      <w:tblGrid>
        <w:gridCol w:w="6492"/>
        <w:gridCol w:w="27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rPr>
                <w:rFonts w:eastAsiaTheme="minorEastAsia"/>
                <w:lang w:eastAsia="ru-RU"/>
              </w:rPr>
            </w:pPr>
            <w:r>
              <w:rPr>
                <w:rFonts w:eastAsiaTheme="minorEastAsia"/>
                <w:lang w:eastAsia="ru-RU"/>
              </w:rPr>
              <w:t>Государственный регистрационный номер выпуска</w:t>
            </w:r>
            <w:r>
              <w:rPr>
                <w:rFonts w:eastAsiaTheme="minorEastAsia"/>
                <w:lang w:eastAsia="ru-RU"/>
              </w:rP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1A575D" w:rsidRDefault="00877319">
            <w:pPr>
              <w:jc w:val="center"/>
              <w:rPr>
                <w:rFonts w:eastAsiaTheme="minorEastAsia"/>
                <w:lang w:eastAsia="ru-RU"/>
              </w:rPr>
            </w:pPr>
            <w:r>
              <w:rPr>
                <w:rFonts w:eastAsiaTheme="minorEastAsia"/>
                <w:lang w:eastAsia="ru-RU"/>
              </w:rPr>
              <w:t>Дата государственной регистрации</w:t>
            </w:r>
            <w:r>
              <w:rPr>
                <w:rFonts w:eastAsiaTheme="minorEastAsia"/>
                <w:lang w:eastAsia="ru-RU"/>
              </w:rPr>
              <w:br/>
              <w:t>(дата присвоения идентификационного номера)</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4В02-01-08551-А</w:t>
            </w:r>
          </w:p>
        </w:tc>
        <w:tc>
          <w:tcPr>
            <w:tcW w:w="2760" w:type="dxa"/>
            <w:tcBorders>
              <w:top w:val="single" w:sz="6" w:space="0" w:color="auto"/>
              <w:left w:val="single" w:sz="6" w:space="0" w:color="auto"/>
              <w:bottom w:val="doub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15.02.2012</w:t>
            </w:r>
          </w:p>
        </w:tc>
      </w:tr>
    </w:tbl>
    <w:p w:rsidR="001A575D" w:rsidRDefault="001A575D">
      <w:pPr>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Fonts w:eastAsiaTheme="minorEastAsia"/>
          <w:bCs w:val="0"/>
          <w:iCs w:val="0"/>
          <w:lang w:eastAsia="ru-RU"/>
        </w:rPr>
        <w:t xml:space="preserve"> Да</w:t>
      </w:r>
    </w:p>
    <w:p w:rsidR="001A575D" w:rsidRDefault="00877319">
      <w:pPr>
        <w:ind w:left="200"/>
        <w:jc w:val="left"/>
        <w:rPr>
          <w:rFonts w:eastAsiaTheme="minorEastAsia"/>
          <w:lang w:eastAsia="ru-RU"/>
        </w:rPr>
      </w:pPr>
      <w:r>
        <w:rPr>
          <w:rFonts w:eastAsiaTheme="minorEastAsia"/>
          <w:lang w:eastAsia="ru-RU"/>
        </w:rPr>
        <w:t>Сведения о лице, предоставившем обеспечение</w:t>
      </w:r>
    </w:p>
    <w:p w:rsidR="001A575D" w:rsidRDefault="00877319">
      <w:pPr>
        <w:ind w:left="200"/>
        <w:jc w:val="left"/>
        <w:rPr>
          <w:rFonts w:eastAsiaTheme="minorEastAsia"/>
          <w:lang w:eastAsia="ru-RU"/>
        </w:rPr>
      </w:pPr>
      <w:r>
        <w:rPr>
          <w:rFonts w:eastAsiaTheme="minorEastAsia"/>
          <w:lang w:eastAsia="ru-RU"/>
        </w:rPr>
        <w:t>Полное фирменное наименование лица:</w:t>
      </w:r>
      <w:r>
        <w:rPr>
          <w:rStyle w:val="Subst"/>
          <w:rFonts w:eastAsiaTheme="minorEastAsia"/>
          <w:bCs w:val="0"/>
          <w:iCs w:val="0"/>
          <w:lang w:eastAsia="ru-RU"/>
        </w:rPr>
        <w:t xml:space="preserve"> Globaltrans Investment PLC</w:t>
      </w:r>
    </w:p>
    <w:p w:rsidR="001A575D" w:rsidRDefault="00877319">
      <w:pPr>
        <w:pStyle w:val="SubHeading"/>
        <w:ind w:left="200"/>
        <w:jc w:val="left"/>
        <w:rPr>
          <w:rFonts w:eastAsiaTheme="minorEastAsia"/>
          <w:lang w:eastAsia="ru-RU"/>
        </w:rPr>
      </w:pPr>
      <w:r>
        <w:rPr>
          <w:rFonts w:eastAsiaTheme="minorEastAsia"/>
          <w:lang w:eastAsia="ru-RU"/>
        </w:rPr>
        <w:t>Место нахождения</w:t>
      </w:r>
    </w:p>
    <w:p w:rsidR="001A575D" w:rsidRDefault="00877319">
      <w:pPr>
        <w:ind w:left="400"/>
        <w:jc w:val="left"/>
        <w:rPr>
          <w:rFonts w:eastAsiaTheme="minorEastAsia"/>
          <w:lang w:eastAsia="ru-RU"/>
        </w:rPr>
      </w:pPr>
      <w:r>
        <w:rPr>
          <w:rStyle w:val="Subst"/>
          <w:rFonts w:eastAsiaTheme="minorEastAsia"/>
          <w:bCs w:val="0"/>
          <w:iCs w:val="0"/>
          <w:lang w:eastAsia="ru-RU"/>
        </w:rPr>
        <w:t>3095 Кипр, Agios Nikolaos,  Limassol, Omirou 20</w:t>
      </w:r>
    </w:p>
    <w:p w:rsidR="001A575D" w:rsidRDefault="00877319">
      <w:pPr>
        <w:ind w:left="200"/>
        <w:jc w:val="left"/>
        <w:rPr>
          <w:rFonts w:eastAsiaTheme="minorEastAsia"/>
          <w:lang w:eastAsia="ru-RU"/>
        </w:rPr>
      </w:pPr>
      <w:r>
        <w:rPr>
          <w:rFonts w:eastAsiaTheme="minorEastAsia"/>
          <w:lang w:eastAsia="ru-RU"/>
        </w:rPr>
        <w:t>Вид предоставленного (предоставляемого) обеспечения:</w:t>
      </w:r>
      <w:r>
        <w:rPr>
          <w:rStyle w:val="Subst"/>
          <w:rFonts w:eastAsiaTheme="minorEastAsia"/>
          <w:bCs w:val="0"/>
          <w:iCs w:val="0"/>
          <w:lang w:eastAsia="ru-RU"/>
        </w:rPr>
        <w:t xml:space="preserve"> поручительство</w:t>
      </w:r>
    </w:p>
    <w:p w:rsidR="001A575D" w:rsidRDefault="00877319">
      <w:pPr>
        <w:ind w:left="200"/>
        <w:jc w:val="left"/>
        <w:rPr>
          <w:rFonts w:eastAsiaTheme="minorEastAsia"/>
          <w:lang w:eastAsia="ru-RU"/>
        </w:rPr>
      </w:pPr>
      <w:r>
        <w:rPr>
          <w:rFonts w:eastAsiaTheme="minorEastAsia"/>
          <w:lang w:eastAsia="ru-RU"/>
        </w:rPr>
        <w:t>Размер (сумма) предоставленного (предоставляемого) обеспечения:</w:t>
      </w:r>
      <w:r>
        <w:rPr>
          <w:rStyle w:val="Subst"/>
          <w:rFonts w:eastAsiaTheme="minorEastAsia"/>
          <w:bCs w:val="0"/>
          <w:iCs w:val="0"/>
          <w:lang w:eastAsia="ru-RU"/>
        </w:rPr>
        <w:t xml:space="preserve"> 6 500 000 000 RUR x 1</w:t>
      </w:r>
    </w:p>
    <w:p w:rsidR="001A575D" w:rsidRDefault="00877319">
      <w:pPr>
        <w:ind w:left="200"/>
        <w:jc w:val="left"/>
        <w:rPr>
          <w:rFonts w:eastAsiaTheme="minorEastAsia"/>
          <w:lang w:eastAsia="ru-RU"/>
        </w:rPr>
      </w:pPr>
      <w:r>
        <w:rPr>
          <w:rFonts w:eastAsiaTheme="minorEastAsia"/>
          <w:lang w:eastAsia="ru-RU"/>
        </w:rPr>
        <w:t>Обязательства из облигаций, исполнение которых обеспечивается предоставленным (предоставляемым) обеспечением:</w:t>
      </w:r>
      <w:r>
        <w:rPr>
          <w:rFonts w:eastAsiaTheme="minorEastAsia"/>
          <w:lang w:eastAsia="ru-RU"/>
        </w:rPr>
        <w:br/>
      </w:r>
      <w:r>
        <w:rPr>
          <w:rStyle w:val="Subst"/>
          <w:rFonts w:eastAsiaTheme="minorEastAsia"/>
          <w:bCs w:val="0"/>
          <w:iCs w:val="0"/>
          <w:lang w:eastAsia="ru-RU"/>
        </w:rPr>
        <w:t xml:space="preserve">«Предельная Сумма Обеспечения» - 6 500 000 000 (Шесть миллиардов пятьсот миллионов) </w:t>
      </w:r>
      <w:r>
        <w:rPr>
          <w:rStyle w:val="Subst"/>
          <w:rFonts w:eastAsiaTheme="minorEastAsia"/>
          <w:bCs w:val="0"/>
          <w:iCs w:val="0"/>
          <w:lang w:eastAsia="ru-RU"/>
        </w:rPr>
        <w:lastRenderedPageBreak/>
        <w:t>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1A575D" w:rsidRDefault="00877319">
      <w:pPr>
        <w:ind w:left="200"/>
        <w:jc w:val="left"/>
        <w:rPr>
          <w:rFonts w:eastAsiaTheme="minorEastAsia"/>
          <w:lang w:eastAsia="ru-RU"/>
        </w:rPr>
      </w:pPr>
      <w:r>
        <w:rPr>
          <w:rFonts w:eastAsiaTheme="minorEastAsia"/>
          <w:lang w:eastAsia="ru-RU"/>
        </w:rPr>
        <w:t>Адрес страницы в сети Интернет, на которой раскрывается информация о лице, предоставившем (предоставляющем) обеспечение по облигациям:</w:t>
      </w:r>
    </w:p>
    <w:p w:rsidR="001A575D" w:rsidRDefault="00877319">
      <w:pPr>
        <w:ind w:left="200"/>
        <w:jc w:val="left"/>
        <w:rPr>
          <w:rFonts w:eastAsiaTheme="minorEastAsia"/>
          <w:lang w:eastAsia="ru-RU"/>
        </w:rPr>
      </w:pPr>
      <w:r>
        <w:rPr>
          <w:rFonts w:eastAsiaTheme="minorEastAsia"/>
          <w:lang w:eastAsia="ru-RU"/>
        </w:rP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rPr>
          <w:rFonts w:eastAsiaTheme="minorEastAsia"/>
          <w:lang w:eastAsia="ru-RU"/>
        </w:rPr>
        <w:br/>
      </w:r>
      <w:r>
        <w:rPr>
          <w:rStyle w:val="Subst"/>
          <w:rFonts w:eastAsiaTheme="minorEastAsia"/>
          <w:bCs w:val="0"/>
          <w:iCs w:val="0"/>
          <w:lang w:eastAsia="ru-RU"/>
        </w:rPr>
        <w:t>Иные сведения отсутствуют</w:t>
      </w:r>
    </w:p>
    <w:p w:rsidR="001A575D" w:rsidRDefault="001A575D">
      <w:pPr>
        <w:ind w:left="200"/>
        <w:jc w:val="left"/>
        <w:rPr>
          <w:rFonts w:eastAsiaTheme="minorEastAsia"/>
          <w:lang w:eastAsia="ru-RU"/>
        </w:rPr>
      </w:pPr>
    </w:p>
    <w:p w:rsidR="001A575D" w:rsidRDefault="001A575D">
      <w:pPr>
        <w:pStyle w:val="ThinDelim"/>
        <w:spacing w:before="0"/>
        <w:jc w:val="left"/>
        <w:rPr>
          <w:rFonts w:eastAsiaTheme="minorEastAsia"/>
          <w:szCs w:val="20"/>
          <w:lang w:eastAsia="ru-RU"/>
        </w:rPr>
      </w:pPr>
    </w:p>
    <w:tbl>
      <w:tblPr>
        <w:tblW w:w="0" w:type="auto"/>
        <w:tblLayout w:type="fixed"/>
        <w:tblCellMar>
          <w:left w:w="72" w:type="dxa"/>
          <w:right w:w="72" w:type="dxa"/>
        </w:tblCellMar>
        <w:tblLook w:val="0000"/>
      </w:tblPr>
      <w:tblGrid>
        <w:gridCol w:w="6492"/>
        <w:gridCol w:w="2760"/>
      </w:tblGrid>
      <w:tr w:rsidR="001A575D">
        <w:tc>
          <w:tcPr>
            <w:tcW w:w="6492" w:type="dxa"/>
            <w:tcBorders>
              <w:top w:val="double" w:sz="6" w:space="0" w:color="auto"/>
              <w:left w:val="double" w:sz="6" w:space="0" w:color="auto"/>
              <w:bottom w:val="single" w:sz="6" w:space="0" w:color="auto"/>
              <w:right w:val="single" w:sz="6" w:space="0" w:color="auto"/>
            </w:tcBorders>
          </w:tcPr>
          <w:p w:rsidR="001A575D" w:rsidRDefault="00877319">
            <w:pPr>
              <w:jc w:val="center"/>
              <w:rPr>
                <w:rFonts w:eastAsiaTheme="minorEastAsia"/>
                <w:lang w:eastAsia="ru-RU"/>
              </w:rPr>
            </w:pPr>
            <w:r>
              <w:rPr>
                <w:rFonts w:eastAsiaTheme="minorEastAsia"/>
                <w:lang w:eastAsia="ru-RU"/>
              </w:rPr>
              <w:t>Государственный регистрационный номер выпуска</w:t>
            </w:r>
            <w:r>
              <w:rPr>
                <w:rFonts w:eastAsiaTheme="minorEastAsia"/>
                <w:lang w:eastAsia="ru-RU"/>
              </w:rPr>
              <w:br/>
              <w:t>(идентификационный номер выпуска)</w:t>
            </w:r>
          </w:p>
        </w:tc>
        <w:tc>
          <w:tcPr>
            <w:tcW w:w="2760" w:type="dxa"/>
            <w:tcBorders>
              <w:top w:val="double" w:sz="6" w:space="0" w:color="auto"/>
              <w:left w:val="single" w:sz="6" w:space="0" w:color="auto"/>
              <w:bottom w:val="single" w:sz="6" w:space="0" w:color="auto"/>
              <w:right w:val="double" w:sz="6" w:space="0" w:color="auto"/>
            </w:tcBorders>
          </w:tcPr>
          <w:p w:rsidR="001A575D" w:rsidRDefault="00877319">
            <w:pPr>
              <w:jc w:val="center"/>
              <w:rPr>
                <w:rFonts w:eastAsiaTheme="minorEastAsia"/>
                <w:lang w:eastAsia="ru-RU"/>
              </w:rPr>
            </w:pPr>
            <w:r>
              <w:rPr>
                <w:rFonts w:eastAsiaTheme="minorEastAsia"/>
                <w:lang w:eastAsia="ru-RU"/>
              </w:rPr>
              <w:t>Дата государственной регистрации</w:t>
            </w:r>
            <w:r>
              <w:rPr>
                <w:rFonts w:eastAsiaTheme="minorEastAsia"/>
                <w:lang w:eastAsia="ru-RU"/>
              </w:rPr>
              <w:br/>
              <w:t>(дата присвоения идентификационного номера)</w:t>
            </w:r>
          </w:p>
        </w:tc>
      </w:tr>
      <w:tr w:rsidR="001A575D">
        <w:tc>
          <w:tcPr>
            <w:tcW w:w="6492" w:type="dxa"/>
            <w:tcBorders>
              <w:top w:val="single" w:sz="6" w:space="0" w:color="auto"/>
              <w:left w:val="double" w:sz="6" w:space="0" w:color="auto"/>
              <w:bottom w:val="double" w:sz="6" w:space="0" w:color="auto"/>
              <w:right w:val="single" w:sz="6" w:space="0" w:color="auto"/>
            </w:tcBorders>
          </w:tcPr>
          <w:p w:rsidR="001A575D" w:rsidRDefault="00877319">
            <w:pPr>
              <w:jc w:val="left"/>
              <w:rPr>
                <w:rFonts w:eastAsiaTheme="minorEastAsia"/>
                <w:lang w:eastAsia="ru-RU"/>
              </w:rPr>
            </w:pPr>
            <w:r>
              <w:rPr>
                <w:rFonts w:eastAsiaTheme="minorEastAsia"/>
                <w:lang w:eastAsia="ru-RU"/>
              </w:rPr>
              <w:t>4В02-02-08551-А</w:t>
            </w:r>
          </w:p>
        </w:tc>
        <w:tc>
          <w:tcPr>
            <w:tcW w:w="2760" w:type="dxa"/>
            <w:tcBorders>
              <w:top w:val="single" w:sz="6" w:space="0" w:color="auto"/>
              <w:left w:val="single" w:sz="6" w:space="0" w:color="auto"/>
              <w:bottom w:val="double" w:sz="6" w:space="0" w:color="auto"/>
              <w:right w:val="double" w:sz="6" w:space="0" w:color="auto"/>
            </w:tcBorders>
          </w:tcPr>
          <w:p w:rsidR="001A575D" w:rsidRDefault="00877319">
            <w:pPr>
              <w:jc w:val="left"/>
              <w:rPr>
                <w:rFonts w:eastAsiaTheme="minorEastAsia"/>
                <w:lang w:eastAsia="ru-RU"/>
              </w:rPr>
            </w:pPr>
            <w:r>
              <w:rPr>
                <w:rFonts w:eastAsiaTheme="minorEastAsia"/>
                <w:lang w:eastAsia="ru-RU"/>
              </w:rPr>
              <w:t>15.02.2012</w:t>
            </w:r>
          </w:p>
        </w:tc>
      </w:tr>
    </w:tbl>
    <w:p w:rsidR="001A575D" w:rsidRDefault="001A575D">
      <w:pPr>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Лицо, предоставившее банковскую гарантию либо поручительство по облигациям эмитента с обеспечением обязано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Лицо, предоставившее банковскую гарантию либо поручительство по облигациям эмитента с обеспечением, добровольно принимает на себя обязательство раскрывать информацию в форме ежеквартального отчета, сообщений о существенных фактах, сводной бухгалтерской (консолидированной финансовой) отчетности:</w:t>
      </w:r>
      <w:r>
        <w:rPr>
          <w:rStyle w:val="Subst"/>
          <w:rFonts w:eastAsiaTheme="minorEastAsia"/>
          <w:bCs w:val="0"/>
          <w:iCs w:val="0"/>
          <w:lang w:eastAsia="ru-RU"/>
        </w:rPr>
        <w:t xml:space="preserve"> Нет</w:t>
      </w:r>
    </w:p>
    <w:p w:rsidR="001A575D" w:rsidRDefault="00877319">
      <w:pPr>
        <w:ind w:left="200"/>
        <w:jc w:val="left"/>
        <w:rPr>
          <w:rFonts w:eastAsiaTheme="minorEastAsia"/>
          <w:lang w:eastAsia="ru-RU"/>
        </w:rPr>
      </w:pPr>
      <w:r>
        <w:rPr>
          <w:rFonts w:eastAsiaTheme="minorEastAsia"/>
          <w:lang w:eastAsia="ru-RU"/>
        </w:rPr>
        <w:t>По лицу, предоставившему банковскую гарантию либо поручительство по облигациям эмитента с обеспечением, в приложении к ежеквартальному отчету дополнительно раскрываются сведения в объёме, предусмотренном разделами I,II,III,IV,V,VI,VII,VIII ежеквартального отчета для эмитента ценных бумаг:</w:t>
      </w:r>
      <w:r>
        <w:rPr>
          <w:rStyle w:val="Subst"/>
          <w:rFonts w:eastAsiaTheme="minorEastAsia"/>
          <w:bCs w:val="0"/>
          <w:iCs w:val="0"/>
          <w:lang w:eastAsia="ru-RU"/>
        </w:rPr>
        <w:t xml:space="preserve"> Да</w:t>
      </w:r>
    </w:p>
    <w:p w:rsidR="001A575D" w:rsidRDefault="00877319">
      <w:pPr>
        <w:ind w:left="200"/>
        <w:jc w:val="left"/>
        <w:rPr>
          <w:rFonts w:eastAsiaTheme="minorEastAsia"/>
          <w:lang w:eastAsia="ru-RU"/>
        </w:rPr>
      </w:pPr>
      <w:r>
        <w:rPr>
          <w:rFonts w:eastAsiaTheme="minorEastAsia"/>
          <w:lang w:eastAsia="ru-RU"/>
        </w:rPr>
        <w:t>Сведения о лице, предоставившем обеспечение</w:t>
      </w:r>
    </w:p>
    <w:p w:rsidR="001A575D" w:rsidRDefault="00877319">
      <w:pPr>
        <w:ind w:left="200"/>
        <w:jc w:val="left"/>
        <w:rPr>
          <w:rFonts w:eastAsiaTheme="minorEastAsia"/>
          <w:lang w:eastAsia="ru-RU"/>
        </w:rPr>
      </w:pPr>
      <w:r>
        <w:rPr>
          <w:rFonts w:eastAsiaTheme="minorEastAsia"/>
          <w:lang w:eastAsia="ru-RU"/>
        </w:rPr>
        <w:t>Полное фирменное наименование лица:</w:t>
      </w:r>
      <w:r>
        <w:rPr>
          <w:rStyle w:val="Subst"/>
          <w:rFonts w:eastAsiaTheme="minorEastAsia"/>
          <w:bCs w:val="0"/>
          <w:iCs w:val="0"/>
          <w:lang w:eastAsia="ru-RU"/>
        </w:rPr>
        <w:t xml:space="preserve"> Globaltrans Investment PLC</w:t>
      </w:r>
    </w:p>
    <w:p w:rsidR="001A575D" w:rsidRDefault="00877319">
      <w:pPr>
        <w:pStyle w:val="SubHeading"/>
        <w:ind w:left="200"/>
        <w:jc w:val="left"/>
        <w:rPr>
          <w:rFonts w:eastAsiaTheme="minorEastAsia"/>
          <w:lang w:eastAsia="ru-RU"/>
        </w:rPr>
      </w:pPr>
      <w:r>
        <w:rPr>
          <w:rFonts w:eastAsiaTheme="minorEastAsia"/>
          <w:lang w:eastAsia="ru-RU"/>
        </w:rPr>
        <w:t>Место нахождения</w:t>
      </w:r>
    </w:p>
    <w:p w:rsidR="001A575D" w:rsidRDefault="00877319">
      <w:pPr>
        <w:ind w:left="400"/>
        <w:jc w:val="left"/>
        <w:rPr>
          <w:rFonts w:eastAsiaTheme="minorEastAsia"/>
          <w:lang w:eastAsia="ru-RU"/>
        </w:rPr>
      </w:pPr>
      <w:r>
        <w:rPr>
          <w:rStyle w:val="Subst"/>
          <w:rFonts w:eastAsiaTheme="minorEastAsia"/>
          <w:bCs w:val="0"/>
          <w:iCs w:val="0"/>
          <w:lang w:eastAsia="ru-RU"/>
        </w:rPr>
        <w:t>3095 Кипр, Agios Nikolaos,  Limassol, Omirou 20</w:t>
      </w:r>
    </w:p>
    <w:p w:rsidR="001A575D" w:rsidRDefault="00877319">
      <w:pPr>
        <w:ind w:left="200"/>
        <w:jc w:val="left"/>
        <w:rPr>
          <w:rFonts w:eastAsiaTheme="minorEastAsia"/>
          <w:lang w:eastAsia="ru-RU"/>
        </w:rPr>
      </w:pPr>
      <w:r>
        <w:rPr>
          <w:rFonts w:eastAsiaTheme="minorEastAsia"/>
          <w:lang w:eastAsia="ru-RU"/>
        </w:rPr>
        <w:t>Вид предоставленного (предоставляемого) обеспечения:</w:t>
      </w:r>
      <w:r>
        <w:rPr>
          <w:rStyle w:val="Subst"/>
          <w:rFonts w:eastAsiaTheme="minorEastAsia"/>
          <w:bCs w:val="0"/>
          <w:iCs w:val="0"/>
          <w:lang w:eastAsia="ru-RU"/>
        </w:rPr>
        <w:t xml:space="preserve"> поручительство</w:t>
      </w:r>
    </w:p>
    <w:p w:rsidR="001A575D" w:rsidRDefault="00877319">
      <w:pPr>
        <w:ind w:left="200"/>
        <w:jc w:val="left"/>
        <w:rPr>
          <w:rFonts w:eastAsiaTheme="minorEastAsia"/>
          <w:lang w:eastAsia="ru-RU"/>
        </w:rPr>
      </w:pPr>
      <w:r>
        <w:rPr>
          <w:rFonts w:eastAsiaTheme="minorEastAsia"/>
          <w:lang w:eastAsia="ru-RU"/>
        </w:rPr>
        <w:t>Размер (сумма) предоставленного (предоставляемого) обеспечения:</w:t>
      </w:r>
      <w:r>
        <w:rPr>
          <w:rStyle w:val="Subst"/>
          <w:rFonts w:eastAsiaTheme="minorEastAsia"/>
          <w:bCs w:val="0"/>
          <w:iCs w:val="0"/>
          <w:lang w:eastAsia="ru-RU"/>
        </w:rPr>
        <w:t xml:space="preserve"> 6 500 000 000 RUR x 1</w:t>
      </w:r>
    </w:p>
    <w:p w:rsidR="001A575D" w:rsidRDefault="00877319">
      <w:pPr>
        <w:ind w:left="200"/>
        <w:jc w:val="left"/>
        <w:rPr>
          <w:rFonts w:eastAsiaTheme="minorEastAsia"/>
          <w:lang w:eastAsia="ru-RU"/>
        </w:rPr>
      </w:pPr>
      <w:r>
        <w:rPr>
          <w:rFonts w:eastAsiaTheme="minorEastAsia"/>
          <w:lang w:eastAsia="ru-RU"/>
        </w:rPr>
        <w:t>Обязательства из облигаций, исполнение которых обеспечивается предоставленным (предоставляемым) обеспечением:</w:t>
      </w:r>
      <w:r>
        <w:rPr>
          <w:rFonts w:eastAsiaTheme="minorEastAsia"/>
          <w:lang w:eastAsia="ru-RU"/>
        </w:rPr>
        <w:br/>
      </w:r>
      <w:r>
        <w:rPr>
          <w:rStyle w:val="Subst"/>
          <w:rFonts w:eastAsiaTheme="minorEastAsia"/>
          <w:bCs w:val="0"/>
          <w:iCs w:val="0"/>
          <w:lang w:eastAsia="ru-RU"/>
        </w:rPr>
        <w:t>«Предельная Сумма Обеспечения» - 6 500 000 000 (Шесть миллиардов пятьсот миллионов) рублей, включая суммарную номинальную стоимость Биржевых облигаций (5 000 000 000 (Пять миллиардов) рублей),  совокупный купонный доход  по Биржевым облигациям,  проценты, судебные издержки по взысканию долга и других убытков владельцев Биржевых облигаций, связанных с неисполнением или ненадлежащим исполнением Эмитентом своих обязательств по Биржевым облигациям настоящего выпуска.</w:t>
      </w:r>
    </w:p>
    <w:p w:rsidR="001A575D" w:rsidRDefault="00877319">
      <w:pPr>
        <w:ind w:left="200"/>
        <w:jc w:val="left"/>
        <w:rPr>
          <w:rFonts w:eastAsiaTheme="minorEastAsia"/>
          <w:lang w:eastAsia="ru-RU"/>
        </w:rPr>
      </w:pPr>
      <w:r>
        <w:rPr>
          <w:rFonts w:eastAsiaTheme="minorEastAsia"/>
          <w:lang w:eastAsia="ru-RU"/>
        </w:rPr>
        <w:t>Адрес страницы в сети Интернет, на которой раскрывается информация о лице, предоставившем (предоставляющем) обеспечение по облигациям:</w:t>
      </w:r>
    </w:p>
    <w:p w:rsidR="001A575D" w:rsidRDefault="00877319">
      <w:pPr>
        <w:ind w:left="200"/>
        <w:jc w:val="left"/>
        <w:rPr>
          <w:rFonts w:eastAsiaTheme="minorEastAsia"/>
          <w:lang w:eastAsia="ru-RU"/>
        </w:rPr>
      </w:pPr>
      <w:r>
        <w:rPr>
          <w:rFonts w:eastAsiaTheme="minorEastAsia"/>
          <w:lang w:eastAsia="ru-RU"/>
        </w:rP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r>
        <w:rPr>
          <w:rFonts w:eastAsiaTheme="minorEastAsia"/>
          <w:lang w:eastAsia="ru-RU"/>
        </w:rPr>
        <w:br/>
      </w:r>
      <w:r>
        <w:rPr>
          <w:rStyle w:val="Subst"/>
          <w:rFonts w:eastAsiaTheme="minorEastAsia"/>
          <w:bCs w:val="0"/>
          <w:iCs w:val="0"/>
          <w:lang w:eastAsia="ru-RU"/>
        </w:rPr>
        <w:t>Иные сведения отсутствуют</w:t>
      </w:r>
    </w:p>
    <w:p w:rsidR="001A575D" w:rsidRDefault="001A575D">
      <w:pPr>
        <w:ind w:left="200"/>
        <w:jc w:val="left"/>
        <w:rPr>
          <w:rFonts w:eastAsiaTheme="minorEastAsia"/>
          <w:lang w:eastAsia="ru-RU"/>
        </w:rPr>
      </w:pPr>
    </w:p>
    <w:p w:rsidR="001A575D" w:rsidRDefault="00877319">
      <w:pPr>
        <w:pStyle w:val="2"/>
        <w:jc w:val="left"/>
        <w:rPr>
          <w:rFonts w:eastAsiaTheme="minorEastAsia"/>
          <w:bCs w:val="0"/>
          <w:szCs w:val="20"/>
          <w:lang w:eastAsia="ru-RU"/>
        </w:rPr>
      </w:pPr>
      <w:bookmarkStart w:id="96" w:name="_Toc346605696"/>
      <w:r>
        <w:rPr>
          <w:rFonts w:eastAsiaTheme="minorEastAsia"/>
          <w:bCs w:val="0"/>
          <w:szCs w:val="20"/>
          <w:lang w:eastAsia="ru-RU"/>
        </w:rPr>
        <w:t>8.4.1. Условия обеспечения исполнения обязательств по облигациям с ипотечным покрытием</w:t>
      </w:r>
      <w:bookmarkEnd w:id="96"/>
    </w:p>
    <w:p w:rsidR="001A575D" w:rsidRDefault="00877319">
      <w:pPr>
        <w:ind w:left="200"/>
        <w:jc w:val="left"/>
        <w:rPr>
          <w:rFonts w:eastAsiaTheme="minorEastAsia"/>
          <w:lang w:eastAsia="ru-RU"/>
        </w:rPr>
      </w:pPr>
      <w:r>
        <w:rPr>
          <w:rStyle w:val="Subst"/>
          <w:rFonts w:eastAsiaTheme="minorEastAsia"/>
          <w:bCs w:val="0"/>
          <w:iCs w:val="0"/>
          <w:lang w:eastAsia="ru-RU"/>
        </w:rPr>
        <w:t>Эмитент не размещал облигации с ипотечным покрытием, обязательства по которым еще не исполнены</w:t>
      </w:r>
    </w:p>
    <w:p w:rsidR="001A575D" w:rsidRDefault="00877319">
      <w:pPr>
        <w:pStyle w:val="2"/>
        <w:jc w:val="left"/>
        <w:rPr>
          <w:rFonts w:eastAsiaTheme="minorEastAsia"/>
          <w:bCs w:val="0"/>
          <w:szCs w:val="20"/>
          <w:lang w:eastAsia="ru-RU"/>
        </w:rPr>
      </w:pPr>
      <w:bookmarkStart w:id="97" w:name="_Toc346605697"/>
      <w:r>
        <w:rPr>
          <w:rFonts w:eastAsiaTheme="minorEastAsia"/>
          <w:bCs w:val="0"/>
          <w:szCs w:val="20"/>
          <w:lang w:eastAsia="ru-RU"/>
        </w:rPr>
        <w:t>8.5. Сведения об организациях, осуществляющих учет прав на эмиссионные ценные бумаги эмитента</w:t>
      </w:r>
      <w:bookmarkEnd w:id="97"/>
    </w:p>
    <w:p w:rsidR="001A575D" w:rsidRDefault="00877319">
      <w:pPr>
        <w:ind w:left="200"/>
        <w:jc w:val="left"/>
        <w:rPr>
          <w:rFonts w:eastAsiaTheme="minorEastAsia"/>
          <w:lang w:eastAsia="ru-RU"/>
        </w:rPr>
      </w:pPr>
      <w:r>
        <w:rPr>
          <w:rStyle w:val="Subst"/>
          <w:rFonts w:eastAsiaTheme="minorEastAsia"/>
          <w:bCs w:val="0"/>
          <w:iCs w:val="0"/>
          <w:lang w:eastAsia="ru-RU"/>
        </w:rPr>
        <w:lastRenderedPageBreak/>
        <w:t>Изменения в составе информации настоящего пункта в отчетном квартале не происходили</w:t>
      </w:r>
    </w:p>
    <w:p w:rsidR="001A575D" w:rsidRDefault="001A575D">
      <w:pPr>
        <w:pStyle w:val="ThinDelim"/>
        <w:spacing w:before="0"/>
        <w:jc w:val="left"/>
        <w:rPr>
          <w:rFonts w:eastAsiaTheme="minorEastAsia"/>
          <w:szCs w:val="20"/>
          <w:lang w:eastAsia="ru-RU"/>
        </w:rPr>
      </w:pPr>
    </w:p>
    <w:p w:rsidR="001A575D" w:rsidRDefault="00877319">
      <w:pPr>
        <w:pStyle w:val="2"/>
        <w:jc w:val="left"/>
        <w:rPr>
          <w:rFonts w:eastAsiaTheme="minorEastAsia"/>
          <w:bCs w:val="0"/>
          <w:szCs w:val="20"/>
          <w:lang w:eastAsia="ru-RU"/>
        </w:rPr>
      </w:pPr>
      <w:bookmarkStart w:id="98" w:name="_Toc346605698"/>
      <w:r>
        <w:rPr>
          <w:rFonts w:eastAsiaTheme="minorEastAsia"/>
          <w:bCs w:val="0"/>
          <w:szCs w:val="20"/>
          <w:lang w:eastAsia="ru-RU"/>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
    </w:p>
    <w:p w:rsidR="001A575D" w:rsidRDefault="00877319">
      <w:pPr>
        <w:ind w:left="200"/>
        <w:jc w:val="left"/>
        <w:rPr>
          <w:rFonts w:eastAsiaTheme="minorEastAsia"/>
          <w:lang w:eastAsia="ru-RU"/>
        </w:rPr>
      </w:pPr>
      <w:r>
        <w:rPr>
          <w:rStyle w:val="Subst"/>
          <w:rFonts w:eastAsiaTheme="minorEastAsia"/>
          <w:bCs w:val="0"/>
          <w:iCs w:val="0"/>
          <w:lang w:eastAsia="ru-RU"/>
        </w:rPr>
        <w:t>• Налоговый кодекс Российской Федерации, ч.1, № 146-ФЗ от 31.07.1998. (с изменениями и дополнениями);</w:t>
      </w:r>
      <w:r>
        <w:rPr>
          <w:rStyle w:val="Subst"/>
          <w:rFonts w:eastAsiaTheme="minorEastAsia"/>
          <w:bCs w:val="0"/>
          <w:iCs w:val="0"/>
          <w:lang w:eastAsia="ru-RU"/>
        </w:rPr>
        <w:br/>
        <w:t>• Налоговый кодекс Российской Федерации, ч.2, № 117-ФЗ от 05.08.2000. (с изменениями и дополнениями);</w:t>
      </w:r>
      <w:r>
        <w:rPr>
          <w:rStyle w:val="Subst"/>
          <w:rFonts w:eastAsiaTheme="minorEastAsia"/>
          <w:bCs w:val="0"/>
          <w:iCs w:val="0"/>
          <w:lang w:eastAsia="ru-RU"/>
        </w:rPr>
        <w:br/>
        <w:t>• Федеральный закон «О рынке ценных бумаг» № 39-ФЗ от 22.04.96 (с изменениями и дополнениями);</w:t>
      </w:r>
      <w:r>
        <w:rPr>
          <w:rStyle w:val="Subst"/>
          <w:rFonts w:eastAsiaTheme="minorEastAsia"/>
          <w:bCs w:val="0"/>
          <w:iCs w:val="0"/>
          <w:lang w:eastAsia="ru-RU"/>
        </w:rPr>
        <w:br/>
        <w:t>• Федеральный закон "О противодействии легализации (отмыванию) доходов, полученных преступным путем, и финансированию терроризма" от 07.08.2001. № 115-ФЗ (с изменениями и дополнениями);</w:t>
      </w:r>
      <w:r>
        <w:rPr>
          <w:rStyle w:val="Subst"/>
          <w:rFonts w:eastAsiaTheme="minorEastAsia"/>
          <w:bCs w:val="0"/>
          <w:iCs w:val="0"/>
          <w:lang w:eastAsia="ru-RU"/>
        </w:rPr>
        <w:br/>
        <w:t>• Федеральный закон "Об иностранных инвестициях в Российской Федерации" от 9.07.1999. N 160-ФЗ (с изменениями и дополнениями);</w:t>
      </w:r>
      <w:r>
        <w:rPr>
          <w:rStyle w:val="Subst"/>
          <w:rFonts w:eastAsiaTheme="minorEastAsia"/>
          <w:bCs w:val="0"/>
          <w:iCs w:val="0"/>
          <w:lang w:eastAsia="ru-RU"/>
        </w:rPr>
        <w:br/>
        <w:t>• Федеральный закон «Об инвестиционной деятельности в Российской Федерации, осуществляемой в форме капитальных вложений» от 25.02.1999. № 39-ФЗ (с изменениями и дополнениями);</w:t>
      </w:r>
      <w:r>
        <w:rPr>
          <w:rStyle w:val="Subst"/>
          <w:rFonts w:eastAsiaTheme="minorEastAsia"/>
          <w:bCs w:val="0"/>
          <w:iCs w:val="0"/>
          <w:lang w:eastAsia="ru-RU"/>
        </w:rPr>
        <w:br/>
        <w:t>• Федеральный закон «О Центральном Банке Российской Федерации (Банке России)» № 86-ФЗ от 10.07.2002 (с изменениями и дополнениями);</w:t>
      </w:r>
      <w:r>
        <w:rPr>
          <w:rStyle w:val="Subst"/>
          <w:rFonts w:eastAsiaTheme="minorEastAsia"/>
          <w:bCs w:val="0"/>
          <w:iCs w:val="0"/>
          <w:lang w:eastAsia="ru-RU"/>
        </w:rPr>
        <w:br/>
        <w:t>• Федеральный закон «Об акционерных обществах» от 26.12.1995. № 208-ФЗ (с изменениями и дополнениями);</w:t>
      </w:r>
      <w:r>
        <w:rPr>
          <w:rStyle w:val="Subst"/>
          <w:rFonts w:eastAsiaTheme="minorEastAsia"/>
          <w:bCs w:val="0"/>
          <w:iCs w:val="0"/>
          <w:lang w:eastAsia="ru-RU"/>
        </w:rPr>
        <w:br/>
        <w:t>• Положение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утвержденное Центральным банком РФ 01.06.2004. № 258-П (с изменениями и дополнениями);</w:t>
      </w:r>
      <w:r>
        <w:rPr>
          <w:rStyle w:val="Subst"/>
          <w:rFonts w:eastAsiaTheme="minorEastAsia"/>
          <w:bCs w:val="0"/>
          <w:iCs w:val="0"/>
          <w:lang w:eastAsia="ru-RU"/>
        </w:rPr>
        <w:br/>
        <w:t>• Инструкция Центрального банка РФ от 15.06.2004. № 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(с изменениями и дополнениями);</w:t>
      </w:r>
      <w:r>
        <w:rPr>
          <w:rStyle w:val="Subst"/>
          <w:rFonts w:eastAsiaTheme="minorEastAsia"/>
          <w:bCs w:val="0"/>
          <w:iCs w:val="0"/>
          <w:lang w:eastAsia="ru-RU"/>
        </w:rPr>
        <w:br/>
        <w:t>• Инструкция Банка России от 01.06.2004. N 114-И "О порядке резервирования и возврата суммы резервирования при осуществлении валютных операций" – данный документ фактически утратил силу с 01.01.2007., в связи с отменой требования о резервировании, установленного ст.16 Федерального закона от 10.12.2003г. № 173-ФЗ (с изменениями и дополнениями);</w:t>
      </w:r>
      <w:r>
        <w:rPr>
          <w:rStyle w:val="Subst"/>
          <w:rFonts w:eastAsiaTheme="minorEastAsia"/>
          <w:bCs w:val="0"/>
          <w:iCs w:val="0"/>
          <w:lang w:eastAsia="ru-RU"/>
        </w:rPr>
        <w:br/>
        <w:t>• Инструкция Банка России от 30.03.2004. N 111-И "Об обязательной продаже части валютной выручки на внутреннем валютном рынке Российской Федерации" (с изменениями и дополнениями);</w:t>
      </w:r>
      <w:r>
        <w:rPr>
          <w:rStyle w:val="Subst"/>
          <w:rFonts w:eastAsiaTheme="minorEastAsia"/>
          <w:bCs w:val="0"/>
          <w:iCs w:val="0"/>
          <w:lang w:eastAsia="ru-RU"/>
        </w:rPr>
        <w:br/>
        <w:t>• Международные договоры Российской Федерации по вопросам избежания двойного налогообложения;</w:t>
      </w:r>
      <w:r>
        <w:rPr>
          <w:rStyle w:val="Subst"/>
          <w:rFonts w:eastAsiaTheme="minorEastAsia"/>
          <w:bCs w:val="0"/>
          <w:iCs w:val="0"/>
          <w:lang w:eastAsia="ru-RU"/>
        </w:rPr>
        <w:br/>
        <w:t>• Иные законодательные акты.</w:t>
      </w:r>
    </w:p>
    <w:p w:rsidR="001A575D" w:rsidRDefault="00877319">
      <w:pPr>
        <w:pStyle w:val="2"/>
        <w:jc w:val="left"/>
        <w:rPr>
          <w:rFonts w:eastAsiaTheme="minorEastAsia"/>
          <w:bCs w:val="0"/>
          <w:szCs w:val="20"/>
          <w:lang w:eastAsia="ru-RU"/>
        </w:rPr>
      </w:pPr>
      <w:bookmarkStart w:id="99" w:name="_Toc346605699"/>
      <w:r>
        <w:rPr>
          <w:rFonts w:eastAsiaTheme="minorEastAsia"/>
          <w:bCs w:val="0"/>
          <w:szCs w:val="20"/>
          <w:lang w:eastAsia="ru-RU"/>
        </w:rPr>
        <w:t>8.7. Описание порядка налогообложения доходов по размещенным и размещаемым эмиссионным ценным бумагам эмитента</w:t>
      </w:r>
      <w:bookmarkEnd w:id="99"/>
    </w:p>
    <w:p w:rsidR="001A575D" w:rsidRDefault="00877319">
      <w:pPr>
        <w:ind w:left="200"/>
        <w:jc w:val="left"/>
        <w:rPr>
          <w:rFonts w:eastAsiaTheme="minorEastAsia"/>
          <w:lang w:eastAsia="ru-RU"/>
        </w:rPr>
      </w:pPr>
      <w:r>
        <w:rPr>
          <w:rStyle w:val="Subst"/>
          <w:rFonts w:eastAsiaTheme="minorEastAsia"/>
          <w:bCs w:val="0"/>
          <w:iCs w:val="0"/>
          <w:lang w:eastAsia="ru-RU"/>
        </w:rPr>
        <w:t>Изменения в составе информации настоящего пункта в отчетном квартале не происходили</w:t>
      </w:r>
    </w:p>
    <w:p w:rsidR="001A575D" w:rsidRDefault="00877319">
      <w:pPr>
        <w:pStyle w:val="2"/>
        <w:jc w:val="left"/>
        <w:rPr>
          <w:rFonts w:eastAsiaTheme="minorEastAsia"/>
          <w:bCs w:val="0"/>
          <w:szCs w:val="20"/>
          <w:lang w:eastAsia="ru-RU"/>
        </w:rPr>
      </w:pPr>
      <w:bookmarkStart w:id="100" w:name="_Toc346605700"/>
      <w:r>
        <w:rPr>
          <w:rFonts w:eastAsiaTheme="minorEastAsia"/>
          <w:bCs w:val="0"/>
          <w:szCs w:val="20"/>
          <w:lang w:eastAsia="ru-RU"/>
        </w:rPr>
        <w:t>8.8. Сведения об объявленных (начисленных) и о выплаченных дивидендах по акциям эмитента, а также о доходах по облигациям эмитента</w:t>
      </w:r>
      <w:bookmarkEnd w:id="100"/>
    </w:p>
    <w:p w:rsidR="001A575D" w:rsidRDefault="00877319">
      <w:pPr>
        <w:pStyle w:val="2"/>
        <w:jc w:val="left"/>
        <w:rPr>
          <w:rFonts w:eastAsiaTheme="minorEastAsia"/>
          <w:bCs w:val="0"/>
          <w:szCs w:val="20"/>
          <w:lang w:eastAsia="ru-RU"/>
        </w:rPr>
      </w:pPr>
      <w:bookmarkStart w:id="101" w:name="_Toc346605701"/>
      <w:r>
        <w:rPr>
          <w:rFonts w:eastAsiaTheme="minorEastAsia"/>
          <w:bCs w:val="0"/>
          <w:szCs w:val="20"/>
          <w:lang w:eastAsia="ru-RU"/>
        </w:rPr>
        <w:t>8.8.1. Сведения об объявленных и выплаченных дивидендах по акциям эмитента</w:t>
      </w:r>
      <w:bookmarkEnd w:id="101"/>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2007</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6 мес.</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10.09.2007</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10.09.2007</w:t>
      </w:r>
    </w:p>
    <w:p w:rsidR="001A575D" w:rsidRDefault="00877319">
      <w:pPr>
        <w:ind w:left="200"/>
        <w:jc w:val="left"/>
        <w:rPr>
          <w:rFonts w:eastAsiaTheme="minorEastAsia"/>
          <w:lang w:eastAsia="ru-RU"/>
        </w:rPr>
      </w:pPr>
      <w:r>
        <w:rPr>
          <w:rFonts w:eastAsiaTheme="minorEastAsia"/>
          <w:lang w:eastAsia="ru-RU"/>
        </w:rPr>
        <w:lastRenderedPageBreak/>
        <w:t>Номер протокола:</w:t>
      </w:r>
      <w:r>
        <w:rPr>
          <w:rStyle w:val="Subst"/>
          <w:rFonts w:eastAsiaTheme="minorEastAsia"/>
          <w:bCs w:val="0"/>
          <w:iCs w:val="0"/>
          <w:lang w:eastAsia="ru-RU"/>
        </w:rPr>
        <w:t xml:space="preserve"> 28</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2 393.62</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450 000 000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450 000 000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78.71</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01.10.2007</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денежные средства в валюте Российской Федерации</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2007</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9 мес.</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11.12.2007</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11.12.2007</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33</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1 196.81</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225 000 000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225 000 000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22.99</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31.12.2007</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Выплату участникам осуществить в долларах США.</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2007</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полный год</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07.03.2008</w:t>
      </w:r>
    </w:p>
    <w:p w:rsidR="001A575D" w:rsidRDefault="00877319">
      <w:pPr>
        <w:ind w:left="200"/>
        <w:jc w:val="left"/>
        <w:rPr>
          <w:rFonts w:eastAsiaTheme="minorEastAsia"/>
          <w:lang w:eastAsia="ru-RU"/>
        </w:rPr>
      </w:pPr>
      <w:r>
        <w:rPr>
          <w:rFonts w:eastAsiaTheme="minorEastAsia"/>
          <w:lang w:eastAsia="ru-RU"/>
        </w:rPr>
        <w:lastRenderedPageBreak/>
        <w:t>Дата составления протокола:</w:t>
      </w:r>
      <w:r>
        <w:rPr>
          <w:rStyle w:val="Subst"/>
          <w:rFonts w:eastAsiaTheme="minorEastAsia"/>
          <w:bCs w:val="0"/>
          <w:iCs w:val="0"/>
          <w:lang w:eastAsia="ru-RU"/>
        </w:rPr>
        <w:t xml:space="preserve"> 07.03.2008</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38</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1 728.72</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325 000 000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325 000 000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23.55</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с 15 марта 2008 г. по 21 апреля 2008 г.</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денежными средствами</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2008</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полный год</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30.06.2009</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30.06.2009</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48</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2009</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полный год</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29.06.2010</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29.06.2010</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60</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2010</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9 мес.</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24.12.2010</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24.12.2010</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67</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842.58</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760 007 160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760 007 160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44.7</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Обязательство по выплате дивидендов по результатам девяти месяцев 2010 финансового года должно быть исполнено в срок, не превышающий 60 дней со дня принятия решения о выплате дивидендов, а именно не позднее 22 февраля 2011 года.</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Дивиденды по результатам девяти месяцев 2010 финансового года должны быть выплачены Единственному акционеру Общества денежными средствами</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2010</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полный год</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30.06.2011</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30.06.2011</w:t>
      </w:r>
    </w:p>
    <w:p w:rsidR="001A575D" w:rsidRDefault="00877319">
      <w:pPr>
        <w:ind w:left="200"/>
        <w:jc w:val="left"/>
        <w:rPr>
          <w:rFonts w:eastAsiaTheme="minorEastAsia"/>
          <w:lang w:eastAsia="ru-RU"/>
        </w:rPr>
      </w:pPr>
      <w:r>
        <w:rPr>
          <w:rFonts w:eastAsiaTheme="minorEastAsia"/>
          <w:lang w:eastAsia="ru-RU"/>
        </w:rPr>
        <w:lastRenderedPageBreak/>
        <w:t>Номер протокола:</w:t>
      </w:r>
      <w:r>
        <w:rPr>
          <w:rStyle w:val="Subst"/>
          <w:rFonts w:eastAsiaTheme="minorEastAsia"/>
          <w:bCs w:val="0"/>
          <w:iCs w:val="0"/>
          <w:lang w:eastAsia="ru-RU"/>
        </w:rPr>
        <w:t xml:space="preserve"> 70</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0</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Принято решение оставить чистую прибыль нераспределенной</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2011</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9 мес.</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31.10.2011</w:t>
      </w:r>
    </w:p>
    <w:p w:rsidR="001A575D" w:rsidRDefault="00877319">
      <w:pPr>
        <w:ind w:left="200"/>
        <w:jc w:val="left"/>
        <w:rPr>
          <w:rFonts w:eastAsiaTheme="minorEastAsia"/>
          <w:lang w:eastAsia="ru-RU"/>
        </w:rPr>
      </w:pPr>
      <w:r>
        <w:rPr>
          <w:rFonts w:eastAsiaTheme="minorEastAsia"/>
          <w:lang w:eastAsia="ru-RU"/>
        </w:rPr>
        <w:t>Дата составления протокола:</w:t>
      </w:r>
      <w:r>
        <w:rPr>
          <w:rStyle w:val="Subst"/>
          <w:rFonts w:eastAsiaTheme="minorEastAsia"/>
          <w:bCs w:val="0"/>
          <w:iCs w:val="0"/>
          <w:lang w:eastAsia="ru-RU"/>
        </w:rPr>
        <w:t xml:space="preserve"> 31.10.2011</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71</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1 774</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1 600 148 000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1 600 148 000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50.15</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Обязательство по выплате дивидендов по результатам девяти месяцев 2011 финансового года должно быть исполнено в срок, не превышающий 60 дней со дня принятия решения о выплате дивидендов, а именно не позднее 30 декабря 2011 года</w:t>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r>
        <w:rPr>
          <w:rStyle w:val="Subst"/>
          <w:rFonts w:eastAsiaTheme="minorEastAsia"/>
          <w:bCs w:val="0"/>
          <w:iCs w:val="0"/>
          <w:lang w:eastAsia="ru-RU"/>
        </w:rPr>
        <w:t>Дивиденды по результатам девяти месяцев 2011 финансового года должны быть выплачены Единственному акционеру Общества денежными средствами в российских рублях</w:t>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SubHeading"/>
        <w:ind w:left="200"/>
        <w:jc w:val="left"/>
        <w:rPr>
          <w:rFonts w:eastAsiaTheme="minorEastAsia"/>
          <w:lang w:eastAsia="ru-RU"/>
        </w:rPr>
      </w:pPr>
      <w:r>
        <w:rPr>
          <w:rFonts w:eastAsiaTheme="minorEastAsia"/>
          <w:lang w:eastAsia="ru-RU"/>
        </w:rPr>
        <w:t>Дивидендный период</w:t>
      </w:r>
    </w:p>
    <w:p w:rsidR="001A575D" w:rsidRDefault="00877319">
      <w:pPr>
        <w:ind w:left="400"/>
        <w:jc w:val="left"/>
        <w:rPr>
          <w:rFonts w:eastAsiaTheme="minorEastAsia"/>
          <w:lang w:eastAsia="ru-RU"/>
        </w:rPr>
      </w:pPr>
      <w:r>
        <w:rPr>
          <w:rFonts w:eastAsiaTheme="minorEastAsia"/>
          <w:lang w:eastAsia="ru-RU"/>
        </w:rPr>
        <w:t>Год:</w:t>
      </w:r>
      <w:r>
        <w:rPr>
          <w:rStyle w:val="Subst"/>
          <w:rFonts w:eastAsiaTheme="minorEastAsia"/>
          <w:bCs w:val="0"/>
          <w:iCs w:val="0"/>
          <w:lang w:eastAsia="ru-RU"/>
        </w:rPr>
        <w:t xml:space="preserve"> 2011</w:t>
      </w:r>
    </w:p>
    <w:p w:rsidR="001A575D" w:rsidRDefault="00877319">
      <w:pPr>
        <w:ind w:left="400"/>
        <w:jc w:val="left"/>
        <w:rPr>
          <w:rFonts w:eastAsiaTheme="minorEastAsia"/>
          <w:lang w:eastAsia="ru-RU"/>
        </w:rPr>
      </w:pPr>
      <w:r>
        <w:rPr>
          <w:rFonts w:eastAsiaTheme="minorEastAsia"/>
          <w:lang w:eastAsia="ru-RU"/>
        </w:rPr>
        <w:t>Период:</w:t>
      </w:r>
      <w:r>
        <w:rPr>
          <w:rStyle w:val="Subst"/>
          <w:rFonts w:eastAsiaTheme="minorEastAsia"/>
          <w:bCs w:val="0"/>
          <w:iCs w:val="0"/>
          <w:lang w:eastAsia="ru-RU"/>
        </w:rPr>
        <w:t xml:space="preserve"> полный год</w:t>
      </w:r>
    </w:p>
    <w:p w:rsidR="001A575D" w:rsidRDefault="00877319">
      <w:pPr>
        <w:ind w:left="200"/>
        <w:jc w:val="left"/>
        <w:rPr>
          <w:rFonts w:eastAsiaTheme="minorEastAsia"/>
          <w:lang w:eastAsia="ru-RU"/>
        </w:rPr>
      </w:pPr>
      <w:r>
        <w:rPr>
          <w:rFonts w:eastAsiaTheme="minorEastAsia"/>
          <w:lang w:eastAsia="ru-RU"/>
        </w:rPr>
        <w:t>Орган управления эмитента, принявший решение об объявлении дивидендов:</w:t>
      </w:r>
      <w:r>
        <w:rPr>
          <w:rStyle w:val="Subst"/>
          <w:rFonts w:eastAsiaTheme="minorEastAsia"/>
          <w:bCs w:val="0"/>
          <w:iCs w:val="0"/>
          <w:lang w:eastAsia="ru-RU"/>
        </w:rPr>
        <w:t xml:space="preserve"> Решение единственного акционера</w:t>
      </w:r>
    </w:p>
    <w:p w:rsidR="001A575D" w:rsidRDefault="00877319">
      <w:pPr>
        <w:ind w:left="200"/>
        <w:jc w:val="left"/>
        <w:rPr>
          <w:rFonts w:eastAsiaTheme="minorEastAsia"/>
          <w:lang w:eastAsia="ru-RU"/>
        </w:rPr>
      </w:pPr>
      <w:r>
        <w:rPr>
          <w:rFonts w:eastAsiaTheme="minorEastAsia"/>
          <w:lang w:eastAsia="ru-RU"/>
        </w:rPr>
        <w:t>Дата проведения собрания (заседания) органа управления эмитента, на котором принято решение о выплате (объявлении) дивидендов:</w:t>
      </w:r>
      <w:r>
        <w:rPr>
          <w:rStyle w:val="Subst"/>
          <w:rFonts w:eastAsiaTheme="minorEastAsia"/>
          <w:bCs w:val="0"/>
          <w:iCs w:val="0"/>
          <w:lang w:eastAsia="ru-RU"/>
        </w:rPr>
        <w:t xml:space="preserve"> 26.04.2012</w:t>
      </w:r>
    </w:p>
    <w:p w:rsidR="001A575D" w:rsidRDefault="00877319">
      <w:pPr>
        <w:ind w:left="200"/>
        <w:jc w:val="left"/>
        <w:rPr>
          <w:rFonts w:eastAsiaTheme="minorEastAsia"/>
          <w:lang w:eastAsia="ru-RU"/>
        </w:rPr>
      </w:pPr>
      <w:r>
        <w:rPr>
          <w:rFonts w:eastAsiaTheme="minorEastAsia"/>
          <w:lang w:eastAsia="ru-RU"/>
        </w:rPr>
        <w:lastRenderedPageBreak/>
        <w:t>Дата составления протокола:</w:t>
      </w:r>
      <w:r>
        <w:rPr>
          <w:rStyle w:val="Subst"/>
          <w:rFonts w:eastAsiaTheme="minorEastAsia"/>
          <w:bCs w:val="0"/>
          <w:iCs w:val="0"/>
          <w:lang w:eastAsia="ru-RU"/>
        </w:rPr>
        <w:t xml:space="preserve"> 26.04.2012</w:t>
      </w:r>
    </w:p>
    <w:p w:rsidR="001A575D" w:rsidRDefault="00877319">
      <w:pPr>
        <w:ind w:left="200"/>
        <w:jc w:val="left"/>
        <w:rPr>
          <w:rFonts w:eastAsiaTheme="minorEastAsia"/>
          <w:lang w:eastAsia="ru-RU"/>
        </w:rPr>
      </w:pPr>
      <w:r>
        <w:rPr>
          <w:rFonts w:eastAsiaTheme="minorEastAsia"/>
          <w:lang w:eastAsia="ru-RU"/>
        </w:rPr>
        <w:t>Номер протокола:</w:t>
      </w:r>
      <w:r>
        <w:rPr>
          <w:rStyle w:val="Subst"/>
          <w:rFonts w:eastAsiaTheme="minorEastAsia"/>
          <w:bCs w:val="0"/>
          <w:iCs w:val="0"/>
          <w:lang w:eastAsia="ru-RU"/>
        </w:rPr>
        <w:t xml:space="preserve"> 78</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Категория (тип) акций:</w:t>
      </w:r>
      <w:r>
        <w:rPr>
          <w:rStyle w:val="Subst"/>
          <w:rFonts w:eastAsiaTheme="minorEastAsia"/>
          <w:bCs w:val="0"/>
          <w:iCs w:val="0"/>
          <w:lang w:eastAsia="ru-RU"/>
        </w:rPr>
        <w:t xml:space="preserve"> обыкновенные</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по акциям данной категории (типа) в расчете на одну акцию, руб.:</w:t>
      </w:r>
      <w:r>
        <w:rPr>
          <w:rStyle w:val="Subst"/>
          <w:rFonts w:eastAsiaTheme="minorEastAsia"/>
          <w:bCs w:val="0"/>
          <w:iCs w:val="0"/>
          <w:lang w:eastAsia="ru-RU"/>
        </w:rPr>
        <w:t xml:space="preserve"> 1 553</w:t>
      </w:r>
    </w:p>
    <w:p w:rsidR="001A575D" w:rsidRDefault="00877319">
      <w:pPr>
        <w:ind w:left="200"/>
        <w:jc w:val="left"/>
        <w:rPr>
          <w:rFonts w:eastAsiaTheme="minorEastAsia"/>
          <w:lang w:eastAsia="ru-RU"/>
        </w:rPr>
      </w:pPr>
      <w:r>
        <w:rPr>
          <w:rFonts w:eastAsiaTheme="minorEastAsia"/>
          <w:lang w:eastAsia="ru-RU"/>
        </w:rPr>
        <w:t>Размер объявленных дивидендов в совокупности по всем акциям данной категории (типа), руб. :</w:t>
      </w:r>
      <w:r>
        <w:rPr>
          <w:rStyle w:val="Subst"/>
          <w:rFonts w:eastAsiaTheme="minorEastAsia"/>
          <w:bCs w:val="0"/>
          <w:iCs w:val="0"/>
          <w:lang w:eastAsia="ru-RU"/>
        </w:rPr>
        <w:t xml:space="preserve"> 1 400 806 000</w:t>
      </w:r>
    </w:p>
    <w:p w:rsidR="001A575D" w:rsidRDefault="00877319">
      <w:pPr>
        <w:ind w:left="200"/>
        <w:jc w:val="left"/>
        <w:rPr>
          <w:rFonts w:eastAsiaTheme="minorEastAsia"/>
          <w:lang w:eastAsia="ru-RU"/>
        </w:rPr>
      </w:pPr>
      <w:r>
        <w:rPr>
          <w:rFonts w:eastAsiaTheme="minorEastAsia"/>
          <w:lang w:eastAsia="ru-RU"/>
        </w:rPr>
        <w:t>Общий размер дивидендов, выплаченных по всем акциям эмитента одной категории (типа), руб.:</w:t>
      </w:r>
      <w:r>
        <w:rPr>
          <w:rStyle w:val="Subst"/>
          <w:rFonts w:eastAsiaTheme="minorEastAsia"/>
          <w:bCs w:val="0"/>
          <w:iCs w:val="0"/>
          <w:lang w:eastAsia="ru-RU"/>
        </w:rPr>
        <w:t xml:space="preserve"> 1 400 806 000</w:t>
      </w:r>
    </w:p>
    <w:p w:rsidR="001A575D" w:rsidRDefault="00877319">
      <w:pPr>
        <w:ind w:left="200"/>
        <w:jc w:val="left"/>
        <w:rPr>
          <w:rFonts w:eastAsiaTheme="minorEastAsia"/>
          <w:lang w:eastAsia="ru-RU"/>
        </w:rPr>
      </w:pPr>
      <w:r>
        <w:rPr>
          <w:rFonts w:eastAsiaTheme="minorEastAsia"/>
          <w:lang w:eastAsia="ru-RU"/>
        </w:rPr>
        <w:t>Источник выплаты объявленных дивидендов:</w:t>
      </w:r>
      <w:r>
        <w:rPr>
          <w:rStyle w:val="Subst"/>
          <w:rFonts w:eastAsiaTheme="minorEastAsia"/>
          <w:bCs w:val="0"/>
          <w:iCs w:val="0"/>
          <w:lang w:eastAsia="ru-RU"/>
        </w:rPr>
        <w:t xml:space="preserve"> чистая прибыль</w:t>
      </w:r>
    </w:p>
    <w:p w:rsidR="001A575D" w:rsidRDefault="00877319">
      <w:pPr>
        <w:ind w:left="200"/>
        <w:jc w:val="left"/>
        <w:rPr>
          <w:rFonts w:eastAsiaTheme="minorEastAsia"/>
          <w:lang w:eastAsia="ru-RU"/>
        </w:rPr>
      </w:pPr>
      <w:r>
        <w:rPr>
          <w:rFonts w:eastAsiaTheme="minorEastAsia"/>
          <w:lang w:eastAsia="ru-RU"/>
        </w:rPr>
        <w:t>Доля объявленных дивидендов в чистой прибыли отчетного года, %:</w:t>
      </w:r>
      <w:r>
        <w:rPr>
          <w:rStyle w:val="Subst"/>
          <w:rFonts w:eastAsiaTheme="minorEastAsia"/>
          <w:bCs w:val="0"/>
          <w:iCs w:val="0"/>
          <w:lang w:eastAsia="ru-RU"/>
        </w:rPr>
        <w:t xml:space="preserve"> 35</w:t>
      </w:r>
    </w:p>
    <w:p w:rsidR="001A575D" w:rsidRDefault="00877319">
      <w:pPr>
        <w:ind w:left="200"/>
        <w:jc w:val="left"/>
        <w:rPr>
          <w:rFonts w:eastAsiaTheme="minorEastAsia"/>
          <w:lang w:eastAsia="ru-RU"/>
        </w:rPr>
      </w:pPr>
      <w:r>
        <w:rPr>
          <w:rFonts w:eastAsiaTheme="minorEastAsia"/>
          <w:lang w:eastAsia="ru-RU"/>
        </w:rPr>
        <w:t>Доля выплаченных дивидендов в общем размере объявленных дивидендов по акциям данной категории (типа), %:</w:t>
      </w:r>
      <w:r>
        <w:rPr>
          <w:rStyle w:val="Subst"/>
          <w:rFonts w:eastAsiaTheme="minorEastAsia"/>
          <w:bCs w:val="0"/>
          <w:iCs w:val="0"/>
          <w:lang w:eastAsia="ru-RU"/>
        </w:rPr>
        <w:t xml:space="preserve"> 100</w:t>
      </w: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Срок, отведенный для выплаты объявленных дивидендов по акциям эмитента:</w:t>
      </w:r>
      <w:r>
        <w:rPr>
          <w:rFonts w:eastAsiaTheme="minorEastAsia"/>
          <w:lang w:eastAsia="ru-RU"/>
        </w:rPr>
        <w:br/>
      </w:r>
    </w:p>
    <w:p w:rsidR="001A575D" w:rsidRDefault="00877319">
      <w:pPr>
        <w:ind w:left="200"/>
        <w:jc w:val="left"/>
        <w:rPr>
          <w:rFonts w:eastAsiaTheme="minorEastAsia"/>
          <w:lang w:eastAsia="ru-RU"/>
        </w:rPr>
      </w:pPr>
      <w:r>
        <w:rPr>
          <w:rFonts w:eastAsiaTheme="minorEastAsia"/>
          <w:lang w:eastAsia="ru-RU"/>
        </w:rPr>
        <w:t>Форма и иные условия выплаты объявленных дивидендов по акциям эмитента:</w:t>
      </w:r>
      <w:r>
        <w:rPr>
          <w:rFonts w:eastAsiaTheme="minorEastAsia"/>
          <w:lang w:eastAsia="ru-RU"/>
        </w:rPr>
        <w:br/>
      </w: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pStyle w:val="2"/>
        <w:jc w:val="left"/>
        <w:rPr>
          <w:rFonts w:eastAsiaTheme="minorEastAsia"/>
          <w:bCs w:val="0"/>
          <w:szCs w:val="20"/>
          <w:lang w:eastAsia="ru-RU"/>
        </w:rPr>
      </w:pPr>
      <w:bookmarkStart w:id="102" w:name="_Toc346605702"/>
      <w:r>
        <w:rPr>
          <w:rFonts w:eastAsiaTheme="minorEastAsia"/>
          <w:bCs w:val="0"/>
          <w:szCs w:val="20"/>
          <w:lang w:eastAsia="ru-RU"/>
        </w:rPr>
        <w:t>8.8.2. Выпуски облигаций, по которым за 5 последних завершенных финансовых лет, предшествующих дате окончания последнего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bookmarkEnd w:id="102"/>
    </w:p>
    <w:p w:rsidR="001A575D" w:rsidRDefault="00877319">
      <w:pPr>
        <w:ind w:left="200"/>
        <w:jc w:val="left"/>
        <w:rPr>
          <w:rFonts w:eastAsiaTheme="minorEastAsia"/>
          <w:lang w:eastAsia="ru-RU"/>
        </w:rPr>
      </w:pPr>
      <w:r>
        <w:rPr>
          <w:rFonts w:eastAsiaTheme="minorEastAsia"/>
          <w:lang w:eastAsia="ru-RU"/>
        </w:rPr>
        <w:t>Вид ценной бумаги:</w:t>
      </w:r>
      <w:r>
        <w:rPr>
          <w:rStyle w:val="Subst"/>
          <w:rFonts w:eastAsiaTheme="minorEastAsia"/>
          <w:bCs w:val="0"/>
          <w:iCs w:val="0"/>
          <w:lang w:eastAsia="ru-RU"/>
        </w:rPr>
        <w:t xml:space="preserve"> облигации</w:t>
      </w:r>
    </w:p>
    <w:p w:rsidR="001A575D" w:rsidRDefault="00877319">
      <w:pPr>
        <w:ind w:left="200"/>
        <w:jc w:val="left"/>
        <w:rPr>
          <w:rFonts w:eastAsiaTheme="minorEastAsia"/>
          <w:lang w:eastAsia="ru-RU"/>
        </w:rPr>
      </w:pPr>
      <w:r>
        <w:rPr>
          <w:rFonts w:eastAsiaTheme="minorEastAsia"/>
          <w:lang w:eastAsia="ru-RU"/>
        </w:rPr>
        <w:t>Форма ценной бумаги:</w:t>
      </w:r>
      <w:r>
        <w:rPr>
          <w:rStyle w:val="Subst"/>
          <w:rFonts w:eastAsiaTheme="minorEastAsia"/>
          <w:bCs w:val="0"/>
          <w:iCs w:val="0"/>
          <w:lang w:eastAsia="ru-RU"/>
        </w:rPr>
        <w:t xml:space="preserve"> документарные на предъявителя</w:t>
      </w:r>
    </w:p>
    <w:p w:rsidR="001A575D" w:rsidRDefault="00877319">
      <w:pPr>
        <w:ind w:left="200"/>
        <w:jc w:val="left"/>
        <w:rPr>
          <w:rFonts w:eastAsiaTheme="minorEastAsia"/>
          <w:lang w:eastAsia="ru-RU"/>
        </w:rPr>
      </w:pPr>
      <w:r>
        <w:rPr>
          <w:rFonts w:eastAsiaTheme="minorEastAsia"/>
          <w:lang w:eastAsia="ru-RU"/>
        </w:rPr>
        <w:t>Серия:</w:t>
      </w:r>
      <w:r>
        <w:rPr>
          <w:rStyle w:val="Subst"/>
          <w:rFonts w:eastAsiaTheme="minorEastAsia"/>
          <w:bCs w:val="0"/>
          <w:iCs w:val="0"/>
          <w:lang w:eastAsia="ru-RU"/>
        </w:rPr>
        <w:t xml:space="preserve"> 01</w:t>
      </w:r>
    </w:p>
    <w:p w:rsidR="001A575D" w:rsidRDefault="00877319">
      <w:pPr>
        <w:ind w:left="200"/>
        <w:jc w:val="left"/>
        <w:rPr>
          <w:rFonts w:eastAsiaTheme="minorEastAsia"/>
          <w:lang w:eastAsia="ru-RU"/>
        </w:rPr>
      </w:pPr>
      <w:r>
        <w:rPr>
          <w:rStyle w:val="Subst"/>
          <w:rFonts w:eastAsiaTheme="minorEastAsia"/>
          <w:bCs w:val="0"/>
          <w:iCs w:val="0"/>
          <w:lang w:eastAsia="ru-RU"/>
        </w:rPr>
        <w:t>Облигации документарные процентные неконвертируемые на предъявителя с обязательным централизованным хранением, серии 01, с возможностью досрочного погашения по требованию их владельцев и по усмотрению Эмитента</w:t>
      </w:r>
    </w:p>
    <w:p w:rsidR="001A575D" w:rsidRDefault="00877319">
      <w:pPr>
        <w:ind w:left="200"/>
        <w:jc w:val="left"/>
        <w:rPr>
          <w:rFonts w:eastAsiaTheme="minorEastAsia"/>
          <w:lang w:eastAsia="ru-RU"/>
        </w:rPr>
      </w:pPr>
      <w:r>
        <w:rPr>
          <w:rFonts w:eastAsiaTheme="minorEastAsia"/>
          <w:lang w:eastAsia="ru-RU"/>
        </w:rPr>
        <w:t>Государственный регистрационный номер выпуска:</w:t>
      </w:r>
      <w:r>
        <w:rPr>
          <w:rStyle w:val="Subst"/>
          <w:rFonts w:eastAsiaTheme="minorEastAsia"/>
          <w:bCs w:val="0"/>
          <w:iCs w:val="0"/>
          <w:lang w:eastAsia="ru-RU"/>
        </w:rPr>
        <w:t xml:space="preserve"> 4-01-08551-А</w:t>
      </w:r>
    </w:p>
    <w:p w:rsidR="001A575D" w:rsidRDefault="00877319">
      <w:pPr>
        <w:ind w:left="200"/>
        <w:jc w:val="left"/>
        <w:rPr>
          <w:rFonts w:eastAsiaTheme="minorEastAsia"/>
          <w:lang w:eastAsia="ru-RU"/>
        </w:rPr>
      </w:pPr>
      <w:r>
        <w:rPr>
          <w:rFonts w:eastAsiaTheme="minorEastAsia"/>
          <w:lang w:eastAsia="ru-RU"/>
        </w:rPr>
        <w:t>Дата государственной регистрации выпуска:</w:t>
      </w:r>
      <w:r>
        <w:rPr>
          <w:rStyle w:val="Subst"/>
          <w:rFonts w:eastAsiaTheme="minorEastAsia"/>
          <w:bCs w:val="0"/>
          <w:iCs w:val="0"/>
          <w:lang w:eastAsia="ru-RU"/>
        </w:rPr>
        <w:t xml:space="preserve"> 27.05.2010</w:t>
      </w:r>
    </w:p>
    <w:p w:rsidR="001A575D" w:rsidRDefault="00877319">
      <w:pPr>
        <w:ind w:left="200"/>
        <w:jc w:val="left"/>
        <w:rPr>
          <w:rFonts w:eastAsiaTheme="minorEastAsia"/>
          <w:lang w:eastAsia="ru-RU"/>
        </w:rPr>
      </w:pPr>
      <w:r>
        <w:rPr>
          <w:rFonts w:eastAsiaTheme="minorEastAsia"/>
          <w:lang w:eastAsia="ru-RU"/>
        </w:rPr>
        <w:t>Орган, осуществивший государственную регистрацию выпуска:</w:t>
      </w:r>
      <w:r>
        <w:rPr>
          <w:rStyle w:val="Subst"/>
          <w:rFonts w:eastAsiaTheme="minorEastAsia"/>
          <w:bCs w:val="0"/>
          <w:iCs w:val="0"/>
          <w:lang w:eastAsia="ru-RU"/>
        </w:rPr>
        <w:t xml:space="preserve"> ФСФР России</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Style w:val="Subst"/>
          <w:rFonts w:eastAsiaTheme="minorEastAsia"/>
          <w:bCs w:val="0"/>
          <w:iCs w:val="0"/>
          <w:lang w:eastAsia="ru-RU"/>
        </w:rPr>
        <w:t>Государственная регистрация отчета об итогах выпуска не осуществлена</w:t>
      </w:r>
    </w:p>
    <w:p w:rsidR="001A575D" w:rsidRDefault="00877319">
      <w:pPr>
        <w:ind w:left="200"/>
        <w:jc w:val="left"/>
        <w:rPr>
          <w:rFonts w:eastAsiaTheme="minorEastAsia"/>
          <w:lang w:eastAsia="ru-RU"/>
        </w:rPr>
      </w:pPr>
      <w:r>
        <w:rPr>
          <w:rStyle w:val="Subst"/>
          <w:rFonts w:eastAsiaTheme="minorEastAsia"/>
          <w:bCs w:val="0"/>
          <w:iCs w:val="0"/>
          <w:lang w:eastAsia="ru-RU"/>
        </w:rPr>
        <w:t>Размещение облигаций осуществлялось открытой подпиской через котировальный список "В" ЗАО "ФБ ММВБ". 19 июля 2010 года в ФСФР России было представлено Уведомление об итогах выпуска ценных бумаг</w:t>
      </w:r>
    </w:p>
    <w:p w:rsidR="001A575D" w:rsidRDefault="00877319">
      <w:pPr>
        <w:ind w:left="200"/>
        <w:jc w:val="left"/>
        <w:rPr>
          <w:rFonts w:eastAsiaTheme="minorEastAsia"/>
          <w:lang w:eastAsia="ru-RU"/>
        </w:rPr>
      </w:pPr>
      <w:r>
        <w:rPr>
          <w:rFonts w:eastAsiaTheme="minorEastAsia"/>
          <w:lang w:eastAsia="ru-RU"/>
        </w:rPr>
        <w:t>Количество облигаций выпуска:</w:t>
      </w:r>
      <w:r>
        <w:rPr>
          <w:rStyle w:val="Subst"/>
          <w:rFonts w:eastAsiaTheme="minorEastAsia"/>
          <w:bCs w:val="0"/>
          <w:iCs w:val="0"/>
          <w:lang w:eastAsia="ru-RU"/>
        </w:rPr>
        <w:t xml:space="preserve"> 3 000 000</w:t>
      </w:r>
    </w:p>
    <w:p w:rsidR="001A575D" w:rsidRDefault="00877319">
      <w:pPr>
        <w:ind w:left="200"/>
        <w:jc w:val="left"/>
        <w:rPr>
          <w:rFonts w:eastAsiaTheme="minorEastAsia"/>
          <w:lang w:eastAsia="ru-RU"/>
        </w:rPr>
      </w:pPr>
      <w:r>
        <w:rPr>
          <w:rFonts w:eastAsiaTheme="minorEastAsia"/>
          <w:lang w:eastAsia="ru-RU"/>
        </w:rPr>
        <w:t>Номинальная стоимость каждой облигации выпуска, руб.:</w:t>
      </w:r>
      <w:r>
        <w:rPr>
          <w:rStyle w:val="Subst"/>
          <w:rFonts w:eastAsiaTheme="minorEastAsia"/>
          <w:bCs w:val="0"/>
          <w:iCs w:val="0"/>
          <w:lang w:eastAsia="ru-RU"/>
        </w:rPr>
        <w:t xml:space="preserve"> 1 000</w:t>
      </w:r>
    </w:p>
    <w:p w:rsidR="001A575D" w:rsidRDefault="00877319">
      <w:pPr>
        <w:ind w:left="200"/>
        <w:jc w:val="left"/>
        <w:rPr>
          <w:rFonts w:eastAsiaTheme="minorEastAsia"/>
          <w:lang w:eastAsia="ru-RU"/>
        </w:rPr>
      </w:pPr>
      <w:r>
        <w:rPr>
          <w:rFonts w:eastAsiaTheme="minorEastAsia"/>
          <w:lang w:eastAsia="ru-RU"/>
        </w:rPr>
        <w:t>Объем выпуска по номинальной стоимости:</w:t>
      </w:r>
      <w:r>
        <w:rPr>
          <w:rStyle w:val="Subst"/>
          <w:rFonts w:eastAsiaTheme="minorEastAsia"/>
          <w:bCs w:val="0"/>
          <w:iCs w:val="0"/>
          <w:lang w:eastAsia="ru-RU"/>
        </w:rPr>
        <w:t xml:space="preserve"> 3 000 000 000</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Основные сведения о доходах по облигациям выпуска:</w:t>
      </w:r>
      <w:r>
        <w:rPr>
          <w:rFonts w:eastAsiaTheme="minorEastAsia"/>
          <w:lang w:eastAsia="ru-RU"/>
        </w:rPr>
        <w:br/>
      </w:r>
      <w:r>
        <w:rPr>
          <w:rStyle w:val="Subst"/>
          <w:rFonts w:eastAsiaTheme="minorEastAsia"/>
          <w:bCs w:val="0"/>
          <w:iCs w:val="0"/>
          <w:lang w:eastAsia="ru-RU"/>
        </w:rPr>
        <w:t>2010 год:</w:t>
      </w:r>
      <w:r>
        <w:rPr>
          <w:rStyle w:val="Subst"/>
          <w:rFonts w:eastAsiaTheme="minorEastAsia"/>
          <w:bCs w:val="0"/>
          <w:iCs w:val="0"/>
          <w:lang w:eastAsia="ru-RU"/>
        </w:rPr>
        <w:br/>
        <w:t>Вид дохода, выплаченного по облигациям выпуска:  купонный доход по первому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Fonts w:eastAsiaTheme="minorEastAsia"/>
          <w:bCs w:val="0"/>
          <w:iCs w:val="0"/>
          <w:lang w:eastAsia="ru-RU"/>
        </w:rPr>
        <w:br/>
        <w:t>Установленный срок (дата)  выплаты доходов по облигациям выпуска:15.10.2010;</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r>
      <w:r>
        <w:rPr>
          <w:rStyle w:val="Subst"/>
          <w:rFonts w:eastAsiaTheme="minorEastAsia"/>
          <w:bCs w:val="0"/>
          <w:iCs w:val="0"/>
          <w:lang w:eastAsia="ru-RU"/>
        </w:rPr>
        <w:br/>
        <w:t>2011 год:</w:t>
      </w:r>
      <w:r>
        <w:rPr>
          <w:rStyle w:val="Subst"/>
          <w:rFonts w:eastAsiaTheme="minorEastAsia"/>
          <w:bCs w:val="0"/>
          <w:iCs w:val="0"/>
          <w:lang w:eastAsia="ru-RU"/>
        </w:rPr>
        <w:br/>
      </w:r>
      <w:r>
        <w:rPr>
          <w:rStyle w:val="Subst"/>
          <w:rFonts w:eastAsiaTheme="minorEastAsia"/>
          <w:bCs w:val="0"/>
          <w:iCs w:val="0"/>
          <w:lang w:eastAsia="ru-RU"/>
        </w:rPr>
        <w:lastRenderedPageBreak/>
        <w:t>Вид дохода, выплаченного по облигациям выпуска:  купонный доход по второму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23,06 (Двадцать три) рубля, 06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69 180 000 (Шестьдесят девять миллионов сто восемьдесят тысяч) рублей;</w:t>
      </w:r>
      <w:r>
        <w:rPr>
          <w:rStyle w:val="Subst"/>
          <w:rFonts w:eastAsiaTheme="minorEastAsia"/>
          <w:bCs w:val="0"/>
          <w:iCs w:val="0"/>
          <w:lang w:eastAsia="ru-RU"/>
        </w:rPr>
        <w:br/>
        <w:t>Установленный срок (дата)  выплаты доходов по облигациям выпуска:14.01.2011;</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второго купонного периода - 14.01.2011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третьему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21,91 (Двадцать один) рубль, 91 копейка;</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65 730 000 (Шестьдесят пять миллионов семьсот тридцать) рублей;</w:t>
      </w:r>
      <w:r>
        <w:rPr>
          <w:rStyle w:val="Subst"/>
          <w:rFonts w:eastAsiaTheme="minorEastAsia"/>
          <w:bCs w:val="0"/>
          <w:iCs w:val="0"/>
          <w:lang w:eastAsia="ru-RU"/>
        </w:rPr>
        <w:br/>
        <w:t>Установленный срок (дата)  выплаты доходов по облигациям выпуска: 15.04.2011;</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третьего купонного периода - 15.04.2011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четвертому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20,76 (Двадцать) рублей, 76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62 280 000 (Шестьдесят два миллиона рублей двести восемьдесят тысяч) рублей;</w:t>
      </w:r>
      <w:r>
        <w:rPr>
          <w:rStyle w:val="Subst"/>
          <w:rFonts w:eastAsiaTheme="minorEastAsia"/>
          <w:bCs w:val="0"/>
          <w:iCs w:val="0"/>
          <w:lang w:eastAsia="ru-RU"/>
        </w:rPr>
        <w:br/>
        <w:t>Установленный срок (дата)  выплаты доходов по облигациям выпуска:15.07.2011;</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третьего купонного периода - 15.07.2011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пятому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19,60 (Девятнадцать) рублей, 60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58 800 000 (Пятьдесят восемь миллионов восемьсот тысяч) рублей;</w:t>
      </w:r>
      <w:r>
        <w:rPr>
          <w:rStyle w:val="Subst"/>
          <w:rFonts w:eastAsiaTheme="minorEastAsia"/>
          <w:bCs w:val="0"/>
          <w:iCs w:val="0"/>
          <w:lang w:eastAsia="ru-RU"/>
        </w:rPr>
        <w:br/>
        <w:t>Установленный срок (дата)  выплаты доходов по облигациям выпуска:14.10.2011;</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третьего купонного периода - 14.10.2011 г.;  </w:t>
      </w:r>
      <w:r>
        <w:rPr>
          <w:rStyle w:val="Subst"/>
          <w:rFonts w:eastAsiaTheme="minorEastAsia"/>
          <w:bCs w:val="0"/>
          <w:iCs w:val="0"/>
          <w:lang w:eastAsia="ru-RU"/>
        </w:rPr>
        <w:br/>
      </w:r>
      <w:r>
        <w:rPr>
          <w:rStyle w:val="Subst"/>
          <w:rFonts w:eastAsiaTheme="minorEastAsia"/>
          <w:bCs w:val="0"/>
          <w:iCs w:val="0"/>
          <w:lang w:eastAsia="ru-RU"/>
        </w:rPr>
        <w:br/>
        <w:t>2012 год:</w:t>
      </w:r>
      <w:r>
        <w:rPr>
          <w:rStyle w:val="Subst"/>
          <w:rFonts w:eastAsiaTheme="minorEastAsia"/>
          <w:bCs w:val="0"/>
          <w:iCs w:val="0"/>
          <w:lang w:eastAsia="ru-RU"/>
        </w:rPr>
        <w:br/>
        <w:t>Вид дохода, выплаченного по облигациям выпуска:  купонный доход по шестому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18,45 (Восемнадцать) рублей, 45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55 350 000 (Пятьдесят пять миллионов триста пятьдесят тысяч) рублей;</w:t>
      </w:r>
      <w:r>
        <w:rPr>
          <w:rStyle w:val="Subst"/>
          <w:rFonts w:eastAsiaTheme="minorEastAsia"/>
          <w:bCs w:val="0"/>
          <w:iCs w:val="0"/>
          <w:lang w:eastAsia="ru-RU"/>
        </w:rPr>
        <w:br/>
        <w:t>Установленный срок (дата)  выплаты доходов по облигациям выпуска:13.01.2012;</w:t>
      </w:r>
      <w:r>
        <w:rPr>
          <w:rStyle w:val="Subst"/>
          <w:rFonts w:eastAsiaTheme="minorEastAsia"/>
          <w:bCs w:val="0"/>
          <w:iCs w:val="0"/>
          <w:lang w:eastAsia="ru-RU"/>
        </w:rPr>
        <w:br/>
        <w:t xml:space="preserve">Форма выплаты дохода по облигациям выпуска: Выплата дохода по облигациям производится </w:t>
      </w:r>
      <w:r>
        <w:rPr>
          <w:rStyle w:val="Subst"/>
          <w:rFonts w:eastAsiaTheme="minorEastAsia"/>
          <w:bCs w:val="0"/>
          <w:iCs w:val="0"/>
          <w:lang w:eastAsia="ru-RU"/>
        </w:rPr>
        <w:lastRenderedPageBreak/>
        <w:t>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шестого купонного периода - 13.01.2012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седьмому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17,30 (Восемнадцать) рублей, 30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51 900 000 (Пятьдесят один миллион девятьсот тысяч) рублей;</w:t>
      </w:r>
      <w:r>
        <w:rPr>
          <w:rStyle w:val="Subst"/>
          <w:rFonts w:eastAsiaTheme="minorEastAsia"/>
          <w:bCs w:val="0"/>
          <w:iCs w:val="0"/>
          <w:lang w:eastAsia="ru-RU"/>
        </w:rPr>
        <w:br/>
        <w:t>Установленный срок (дата)  выплаты доходов по облигациям выпуска:13.04.2012;</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шестого купонного периода - 13.04.2012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восьмому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16,14 (Шестнадцать) рублей, 14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48 420 000 (Сорок восемь миллионов четыреста двадцать) рублей;</w:t>
      </w:r>
      <w:r>
        <w:rPr>
          <w:rStyle w:val="Subst"/>
          <w:rFonts w:eastAsiaTheme="minorEastAsia"/>
          <w:bCs w:val="0"/>
          <w:iCs w:val="0"/>
          <w:lang w:eastAsia="ru-RU"/>
        </w:rPr>
        <w:br/>
        <w:t>Установленный срок (дата)  выплаты доходов по облигациям выпуска:13.07.2012;</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шестого купонного периода - 13.07.2012 г.;  </w:t>
      </w:r>
      <w:r>
        <w:rPr>
          <w:rStyle w:val="Subst"/>
          <w:rFonts w:eastAsiaTheme="minorEastAsia"/>
          <w:bCs w:val="0"/>
          <w:iCs w:val="0"/>
          <w:lang w:eastAsia="ru-RU"/>
        </w:rPr>
        <w:br/>
      </w:r>
      <w:r>
        <w:rPr>
          <w:rStyle w:val="Subst"/>
          <w:rFonts w:eastAsiaTheme="minorEastAsia"/>
          <w:bCs w:val="0"/>
          <w:iCs w:val="0"/>
          <w:lang w:eastAsia="ru-RU"/>
        </w:rPr>
        <w:br/>
        <w:t>Вид дохода, выплаченного по облигациям выпуска:  купонный доход по девятому купону облигаций;</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14,99 (Четырнадцать) рублей, 99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44 970 000 (Сорок четыре миллиона девятьсот семьдесят тысяч) рублей;</w:t>
      </w:r>
      <w:r>
        <w:rPr>
          <w:rStyle w:val="Subst"/>
          <w:rFonts w:eastAsiaTheme="minorEastAsia"/>
          <w:bCs w:val="0"/>
          <w:iCs w:val="0"/>
          <w:lang w:eastAsia="ru-RU"/>
        </w:rPr>
        <w:br/>
        <w:t>Установленный срок (дата)  выплаты доходов по облигациям выпуска:12.10.2012;</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t>Частичное досрочное погашение облигаций: 150 000 000 (Сто пятьдесят миллионов) рублей;</w:t>
      </w:r>
      <w:r>
        <w:rPr>
          <w:rStyle w:val="Subst"/>
          <w:rFonts w:eastAsiaTheme="minorEastAsia"/>
          <w:bCs w:val="0"/>
          <w:iCs w:val="0"/>
          <w:lang w:eastAsia="ru-RU"/>
        </w:rPr>
        <w:br/>
        <w:t xml:space="preserve">Срок, отведенный для частичного досрочного погашения облигаций: в дату окончания шестого купонного периода - 12.10.2012 г.;  </w:t>
      </w:r>
      <w:r>
        <w:rPr>
          <w:rStyle w:val="Subst"/>
          <w:rFonts w:eastAsiaTheme="minorEastAsia"/>
          <w:bCs w:val="0"/>
          <w:iCs w:val="0"/>
          <w:lang w:eastAsia="ru-RU"/>
        </w:rPr>
        <w:br/>
      </w:r>
      <w:r>
        <w:rPr>
          <w:rStyle w:val="Subst"/>
          <w:rFonts w:eastAsiaTheme="minorEastAsia"/>
          <w:bCs w:val="0"/>
          <w:iCs w:val="0"/>
          <w:lang w:eastAsia="ru-RU"/>
        </w:rPr>
        <w:br/>
        <w:t>Общий размер доходов, выплаченных по всем облигациям выпуска.: 525 810 000 (Пятьсот двадцать пять миллионов восемьсот десять тысяч) рублей.</w:t>
      </w:r>
      <w:r>
        <w:rPr>
          <w:rStyle w:val="Subst"/>
          <w:rFonts w:eastAsiaTheme="minorEastAsia"/>
          <w:bCs w:val="0"/>
          <w:iCs w:val="0"/>
          <w:lang w:eastAsia="ru-RU"/>
        </w:rPr>
        <w:br/>
        <w:t>Общий размер частично досрочно погашенной части номинальной стоимости по всем облигациям выпуска: 1 200 000 000  (Один миллиард двести миллионов) рублей.</w:t>
      </w:r>
      <w:r>
        <w:rPr>
          <w:rStyle w:val="Subst"/>
          <w:rFonts w:eastAsiaTheme="minorEastAsia"/>
          <w:bCs w:val="0"/>
          <w:iCs w:val="0"/>
          <w:lang w:eastAsia="ru-RU"/>
        </w:rPr>
        <w:br/>
        <w:t>Доля выплаченных доходов по облигациям выпуска в общем размере подлежавших выплате доходов по облигациям выпуска: 100%</w:t>
      </w:r>
    </w:p>
    <w:p w:rsidR="001A575D" w:rsidRDefault="001A575D">
      <w:pPr>
        <w:pStyle w:val="ThinDelim"/>
        <w:spacing w:before="0"/>
        <w:jc w:val="left"/>
        <w:rPr>
          <w:rFonts w:eastAsiaTheme="minorEastAsia"/>
          <w:szCs w:val="20"/>
          <w:lang w:eastAsia="ru-RU"/>
        </w:rPr>
      </w:pP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Вид ценной бумаги:</w:t>
      </w:r>
      <w:r>
        <w:rPr>
          <w:rStyle w:val="Subst"/>
          <w:rFonts w:eastAsiaTheme="minorEastAsia"/>
          <w:bCs w:val="0"/>
          <w:iCs w:val="0"/>
          <w:lang w:eastAsia="ru-RU"/>
        </w:rPr>
        <w:t xml:space="preserve"> биржевые облигации</w:t>
      </w:r>
    </w:p>
    <w:p w:rsidR="001A575D" w:rsidRDefault="00877319">
      <w:pPr>
        <w:ind w:left="200"/>
        <w:jc w:val="left"/>
        <w:rPr>
          <w:rFonts w:eastAsiaTheme="minorEastAsia"/>
          <w:lang w:eastAsia="ru-RU"/>
        </w:rPr>
      </w:pPr>
      <w:r>
        <w:rPr>
          <w:rFonts w:eastAsiaTheme="minorEastAsia"/>
          <w:lang w:eastAsia="ru-RU"/>
        </w:rPr>
        <w:t>Форма ценной бумаги:</w:t>
      </w:r>
      <w:r>
        <w:rPr>
          <w:rStyle w:val="Subst"/>
          <w:rFonts w:eastAsiaTheme="minorEastAsia"/>
          <w:bCs w:val="0"/>
          <w:iCs w:val="0"/>
          <w:lang w:eastAsia="ru-RU"/>
        </w:rPr>
        <w:t xml:space="preserve"> документарные на предъявителя</w:t>
      </w:r>
    </w:p>
    <w:p w:rsidR="001A575D" w:rsidRDefault="00877319">
      <w:pPr>
        <w:ind w:left="200"/>
        <w:jc w:val="left"/>
        <w:rPr>
          <w:rFonts w:eastAsiaTheme="minorEastAsia"/>
          <w:lang w:eastAsia="ru-RU"/>
        </w:rPr>
      </w:pPr>
      <w:r>
        <w:rPr>
          <w:rFonts w:eastAsiaTheme="minorEastAsia"/>
          <w:lang w:eastAsia="ru-RU"/>
        </w:rPr>
        <w:t>Серия:</w:t>
      </w:r>
      <w:r>
        <w:rPr>
          <w:rStyle w:val="Subst"/>
          <w:rFonts w:eastAsiaTheme="minorEastAsia"/>
          <w:bCs w:val="0"/>
          <w:iCs w:val="0"/>
          <w:lang w:eastAsia="ru-RU"/>
        </w:rPr>
        <w:t xml:space="preserve"> БО-01</w:t>
      </w:r>
    </w:p>
    <w:p w:rsidR="001A575D" w:rsidRDefault="00877319">
      <w:pPr>
        <w:ind w:left="200"/>
        <w:jc w:val="left"/>
        <w:rPr>
          <w:rFonts w:eastAsiaTheme="minorEastAsia"/>
          <w:lang w:eastAsia="ru-RU"/>
        </w:rPr>
      </w:pPr>
      <w:r>
        <w:rPr>
          <w:rStyle w:val="Subst"/>
          <w:rFonts w:eastAsiaTheme="minorEastAsia"/>
          <w:bCs w:val="0"/>
          <w:iCs w:val="0"/>
          <w:lang w:eastAsia="ru-RU"/>
        </w:rPr>
        <w:t xml:space="preserve">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БО-01, с </w:t>
      </w:r>
      <w:r>
        <w:rPr>
          <w:rStyle w:val="Subst"/>
          <w:rFonts w:eastAsiaTheme="minorEastAsia"/>
          <w:bCs w:val="0"/>
          <w:iCs w:val="0"/>
          <w:lang w:eastAsia="ru-RU"/>
        </w:rPr>
        <w:lastRenderedPageBreak/>
        <w:t>возможностью досрочного погашения по требованию владельцев и по усмотрению Эмитента</w:t>
      </w:r>
    </w:p>
    <w:p w:rsidR="001A575D" w:rsidRDefault="00877319">
      <w:pPr>
        <w:ind w:left="200"/>
        <w:jc w:val="left"/>
        <w:rPr>
          <w:rFonts w:eastAsiaTheme="minorEastAsia"/>
          <w:lang w:eastAsia="ru-RU"/>
        </w:rPr>
      </w:pPr>
      <w:r>
        <w:rPr>
          <w:rFonts w:eastAsiaTheme="minorEastAsia"/>
          <w:lang w:eastAsia="ru-RU"/>
        </w:rPr>
        <w:t>Идентификационный номер выпуска:</w:t>
      </w:r>
      <w:r>
        <w:rPr>
          <w:rStyle w:val="Subst"/>
          <w:rFonts w:eastAsiaTheme="minorEastAsia"/>
          <w:bCs w:val="0"/>
          <w:iCs w:val="0"/>
          <w:lang w:eastAsia="ru-RU"/>
        </w:rPr>
        <w:t xml:space="preserve"> 4В02-01-08551-А</w:t>
      </w:r>
    </w:p>
    <w:p w:rsidR="001A575D" w:rsidRDefault="00877319">
      <w:pPr>
        <w:ind w:left="200"/>
        <w:jc w:val="left"/>
        <w:rPr>
          <w:rFonts w:eastAsiaTheme="minorEastAsia"/>
          <w:lang w:eastAsia="ru-RU"/>
        </w:rPr>
      </w:pPr>
      <w:r>
        <w:rPr>
          <w:rFonts w:eastAsiaTheme="minorEastAsia"/>
          <w:lang w:eastAsia="ru-RU"/>
        </w:rPr>
        <w:t>Дата присвоения идентификационного номера:</w:t>
      </w:r>
      <w:r>
        <w:rPr>
          <w:rStyle w:val="Subst"/>
          <w:rFonts w:eastAsiaTheme="minorEastAsia"/>
          <w:bCs w:val="0"/>
          <w:iCs w:val="0"/>
          <w:lang w:eastAsia="ru-RU"/>
        </w:rPr>
        <w:t xml:space="preserve"> 15.02.2012</w:t>
      </w:r>
    </w:p>
    <w:p w:rsidR="001A575D" w:rsidRDefault="00877319">
      <w:pPr>
        <w:ind w:left="200"/>
        <w:jc w:val="left"/>
        <w:rPr>
          <w:rFonts w:eastAsiaTheme="minorEastAsia"/>
          <w:lang w:eastAsia="ru-RU"/>
        </w:rPr>
      </w:pPr>
      <w:r>
        <w:rPr>
          <w:rFonts w:eastAsiaTheme="minorEastAsia"/>
          <w:lang w:eastAsia="ru-RU"/>
        </w:rPr>
        <w:t>Орган, присвоивший выпуску идентификационный номер:</w:t>
      </w:r>
      <w:r>
        <w:rPr>
          <w:rStyle w:val="Subst"/>
          <w:rFonts w:eastAsiaTheme="minorEastAsia"/>
          <w:bCs w:val="0"/>
          <w:iCs w:val="0"/>
          <w:lang w:eastAsia="ru-RU"/>
        </w:rPr>
        <w:t xml:space="preserve"> ЗАО "ФБ ММВБ"</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Количество облигаций выпуска:</w:t>
      </w:r>
      <w:r>
        <w:rPr>
          <w:rStyle w:val="Subst"/>
          <w:rFonts w:eastAsiaTheme="minorEastAsia"/>
          <w:bCs w:val="0"/>
          <w:iCs w:val="0"/>
          <w:lang w:eastAsia="ru-RU"/>
        </w:rPr>
        <w:t xml:space="preserve"> 5 000 000</w:t>
      </w:r>
    </w:p>
    <w:p w:rsidR="001A575D" w:rsidRDefault="00877319">
      <w:pPr>
        <w:ind w:left="200"/>
        <w:jc w:val="left"/>
        <w:rPr>
          <w:rFonts w:eastAsiaTheme="minorEastAsia"/>
          <w:lang w:eastAsia="ru-RU"/>
        </w:rPr>
      </w:pPr>
      <w:r>
        <w:rPr>
          <w:rFonts w:eastAsiaTheme="minorEastAsia"/>
          <w:lang w:eastAsia="ru-RU"/>
        </w:rPr>
        <w:t>Номинальная стоимость каждой облигации выпуска, руб.:</w:t>
      </w:r>
      <w:r>
        <w:rPr>
          <w:rStyle w:val="Subst"/>
          <w:rFonts w:eastAsiaTheme="minorEastAsia"/>
          <w:bCs w:val="0"/>
          <w:iCs w:val="0"/>
          <w:lang w:eastAsia="ru-RU"/>
        </w:rPr>
        <w:t xml:space="preserve"> 1 000</w:t>
      </w:r>
    </w:p>
    <w:p w:rsidR="001A575D" w:rsidRDefault="00877319">
      <w:pPr>
        <w:ind w:left="200"/>
        <w:jc w:val="left"/>
        <w:rPr>
          <w:rFonts w:eastAsiaTheme="minorEastAsia"/>
          <w:lang w:eastAsia="ru-RU"/>
        </w:rPr>
      </w:pPr>
      <w:r>
        <w:rPr>
          <w:rFonts w:eastAsiaTheme="minorEastAsia"/>
          <w:lang w:eastAsia="ru-RU"/>
        </w:rPr>
        <w:t>Объем выпуска по номинальной стоимости:</w:t>
      </w:r>
      <w:r>
        <w:rPr>
          <w:rStyle w:val="Subst"/>
          <w:rFonts w:eastAsiaTheme="minorEastAsia"/>
          <w:bCs w:val="0"/>
          <w:iCs w:val="0"/>
          <w:lang w:eastAsia="ru-RU"/>
        </w:rPr>
        <w:t xml:space="preserve"> 5 000 000 000</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Основные сведения о доходах по облигациям выпуска:</w:t>
      </w:r>
      <w:r>
        <w:rPr>
          <w:rFonts w:eastAsiaTheme="minorEastAsia"/>
          <w:lang w:eastAsia="ru-RU"/>
        </w:rPr>
        <w:br/>
      </w:r>
      <w:r>
        <w:rPr>
          <w:rStyle w:val="Subst"/>
          <w:rFonts w:eastAsiaTheme="minorEastAsia"/>
          <w:bCs w:val="0"/>
          <w:iCs w:val="0"/>
          <w:lang w:eastAsia="ru-RU"/>
        </w:rPr>
        <w:t>Вид дохода, выплаченного по облигациям выпуска:  купонный доход по первому купону Биржевых облигаций серии БО- 01;</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Fonts w:eastAsiaTheme="minorEastAsia"/>
          <w:bCs w:val="0"/>
          <w:iCs w:val="0"/>
          <w:lang w:eastAsia="ru-RU"/>
        </w:rPr>
        <w:br/>
        <w:t>Установленный срок (дата)  выплаты доходов по облигациям выпуска:04.09.2012;</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r>
      <w:r>
        <w:rPr>
          <w:rStyle w:val="Subst"/>
          <w:rFonts w:eastAsiaTheme="minorEastAsia"/>
          <w:bCs w:val="0"/>
          <w:iCs w:val="0"/>
          <w:lang w:eastAsia="ru-RU"/>
        </w:rPr>
        <w:br/>
        <w:t>Общий размер доходов, выплаченных по всем облигациям выпуска.: 249 300 000 (Двести сорок девять миллионов триста тысяч) рублей;</w:t>
      </w:r>
      <w:r>
        <w:rPr>
          <w:rStyle w:val="Subst"/>
          <w:rFonts w:eastAsiaTheme="minorEastAsia"/>
          <w:bCs w:val="0"/>
          <w:iCs w:val="0"/>
          <w:lang w:eastAsia="ru-RU"/>
        </w:rPr>
        <w:br/>
        <w:t>Доля выплаченных доходов по облигациям выпуска в общем размере подлежавших выплате доходов по облигациям выпуска: 100%</w:t>
      </w:r>
    </w:p>
    <w:p w:rsidR="001A575D" w:rsidRDefault="001A575D">
      <w:pPr>
        <w:pStyle w:val="ThinDelim"/>
        <w:spacing w:before="0"/>
        <w:jc w:val="left"/>
        <w:rPr>
          <w:rFonts w:eastAsiaTheme="minorEastAsia"/>
          <w:szCs w:val="20"/>
          <w:lang w:eastAsia="ru-RU"/>
        </w:rPr>
      </w:pPr>
    </w:p>
    <w:p w:rsidR="001A575D" w:rsidRDefault="001A575D">
      <w:pPr>
        <w:ind w:left="200"/>
        <w:jc w:val="left"/>
        <w:rPr>
          <w:rFonts w:eastAsiaTheme="minorEastAsia"/>
          <w:lang w:eastAsia="ru-RU"/>
        </w:rPr>
      </w:pPr>
    </w:p>
    <w:p w:rsidR="001A575D" w:rsidRDefault="001A575D">
      <w:pPr>
        <w:ind w:left="200"/>
        <w:jc w:val="left"/>
        <w:rPr>
          <w:rFonts w:eastAsiaTheme="minorEastAsia"/>
          <w:lang w:eastAsia="ru-RU"/>
        </w:rPr>
      </w:pPr>
    </w:p>
    <w:p w:rsidR="001A575D" w:rsidRDefault="00877319">
      <w:pPr>
        <w:ind w:left="200"/>
        <w:jc w:val="left"/>
        <w:rPr>
          <w:rFonts w:eastAsiaTheme="minorEastAsia"/>
          <w:lang w:eastAsia="ru-RU"/>
        </w:rPr>
      </w:pPr>
      <w:r>
        <w:rPr>
          <w:rFonts w:eastAsiaTheme="minorEastAsia"/>
          <w:lang w:eastAsia="ru-RU"/>
        </w:rPr>
        <w:t>Вид ценной бумаги:</w:t>
      </w:r>
      <w:r>
        <w:rPr>
          <w:rStyle w:val="Subst"/>
          <w:rFonts w:eastAsiaTheme="minorEastAsia"/>
          <w:bCs w:val="0"/>
          <w:iCs w:val="0"/>
          <w:lang w:eastAsia="ru-RU"/>
        </w:rPr>
        <w:t xml:space="preserve"> биржевые облигации</w:t>
      </w:r>
    </w:p>
    <w:p w:rsidR="001A575D" w:rsidRDefault="00877319">
      <w:pPr>
        <w:ind w:left="200"/>
        <w:jc w:val="left"/>
        <w:rPr>
          <w:rFonts w:eastAsiaTheme="minorEastAsia"/>
          <w:lang w:eastAsia="ru-RU"/>
        </w:rPr>
      </w:pPr>
      <w:r>
        <w:rPr>
          <w:rFonts w:eastAsiaTheme="minorEastAsia"/>
          <w:lang w:eastAsia="ru-RU"/>
        </w:rPr>
        <w:t>Форма ценной бумаги:</w:t>
      </w:r>
      <w:r>
        <w:rPr>
          <w:rStyle w:val="Subst"/>
          <w:rFonts w:eastAsiaTheme="minorEastAsia"/>
          <w:bCs w:val="0"/>
          <w:iCs w:val="0"/>
          <w:lang w:eastAsia="ru-RU"/>
        </w:rPr>
        <w:t xml:space="preserve"> документарные на предъявителя</w:t>
      </w:r>
    </w:p>
    <w:p w:rsidR="001A575D" w:rsidRDefault="00877319">
      <w:pPr>
        <w:ind w:left="200"/>
        <w:jc w:val="left"/>
        <w:rPr>
          <w:rFonts w:eastAsiaTheme="minorEastAsia"/>
          <w:lang w:eastAsia="ru-RU"/>
        </w:rPr>
      </w:pPr>
      <w:r>
        <w:rPr>
          <w:rFonts w:eastAsiaTheme="minorEastAsia"/>
          <w:lang w:eastAsia="ru-RU"/>
        </w:rPr>
        <w:t>Серия:</w:t>
      </w:r>
      <w:r>
        <w:rPr>
          <w:rStyle w:val="Subst"/>
          <w:rFonts w:eastAsiaTheme="minorEastAsia"/>
          <w:bCs w:val="0"/>
          <w:iCs w:val="0"/>
          <w:lang w:eastAsia="ru-RU"/>
        </w:rPr>
        <w:t xml:space="preserve"> БО-02</w:t>
      </w:r>
    </w:p>
    <w:p w:rsidR="001A575D" w:rsidRDefault="00877319">
      <w:pPr>
        <w:ind w:left="200"/>
        <w:jc w:val="left"/>
        <w:rPr>
          <w:rFonts w:eastAsiaTheme="minorEastAsia"/>
          <w:lang w:eastAsia="ru-RU"/>
        </w:rPr>
      </w:pPr>
      <w:r>
        <w:rPr>
          <w:rStyle w:val="Subst"/>
          <w:rFonts w:eastAsiaTheme="minorEastAsia"/>
          <w:bCs w:val="0"/>
          <w:iCs w:val="0"/>
          <w:lang w:eastAsia="ru-RU"/>
        </w:rPr>
        <w:t>биржевые облигации процентные документарные на предъявителя неконвертируемые с обязательным централизованным хранением серии БО-01, со сроком погашения в 1092-й (Одна тысяча девяносто второй) день с даты начала размещения Биржевых облигаций серии БО-02, с возможностью досрочного погашения по требованию владельцев и по усмотрению Эмитента</w:t>
      </w:r>
    </w:p>
    <w:p w:rsidR="001A575D" w:rsidRDefault="00877319">
      <w:pPr>
        <w:ind w:left="200"/>
        <w:jc w:val="left"/>
        <w:rPr>
          <w:rFonts w:eastAsiaTheme="minorEastAsia"/>
          <w:lang w:eastAsia="ru-RU"/>
        </w:rPr>
      </w:pPr>
      <w:r>
        <w:rPr>
          <w:rFonts w:eastAsiaTheme="minorEastAsia"/>
          <w:lang w:eastAsia="ru-RU"/>
        </w:rPr>
        <w:t>Идентификационный номер выпуска:</w:t>
      </w:r>
      <w:r>
        <w:rPr>
          <w:rStyle w:val="Subst"/>
          <w:rFonts w:eastAsiaTheme="minorEastAsia"/>
          <w:bCs w:val="0"/>
          <w:iCs w:val="0"/>
          <w:lang w:eastAsia="ru-RU"/>
        </w:rPr>
        <w:t xml:space="preserve"> 4В02-02-08551-А</w:t>
      </w:r>
    </w:p>
    <w:p w:rsidR="001A575D" w:rsidRDefault="00877319">
      <w:pPr>
        <w:ind w:left="200"/>
        <w:jc w:val="left"/>
        <w:rPr>
          <w:rFonts w:eastAsiaTheme="minorEastAsia"/>
          <w:lang w:eastAsia="ru-RU"/>
        </w:rPr>
      </w:pPr>
      <w:r>
        <w:rPr>
          <w:rFonts w:eastAsiaTheme="minorEastAsia"/>
          <w:lang w:eastAsia="ru-RU"/>
        </w:rPr>
        <w:t>Дата присвоения идентификационного номера:</w:t>
      </w:r>
      <w:r>
        <w:rPr>
          <w:rStyle w:val="Subst"/>
          <w:rFonts w:eastAsiaTheme="minorEastAsia"/>
          <w:bCs w:val="0"/>
          <w:iCs w:val="0"/>
          <w:lang w:eastAsia="ru-RU"/>
        </w:rPr>
        <w:t xml:space="preserve"> 15.02.2012</w:t>
      </w:r>
    </w:p>
    <w:p w:rsidR="001A575D" w:rsidRDefault="00877319">
      <w:pPr>
        <w:ind w:left="200"/>
        <w:jc w:val="left"/>
        <w:rPr>
          <w:rFonts w:eastAsiaTheme="minorEastAsia"/>
          <w:lang w:eastAsia="ru-RU"/>
        </w:rPr>
      </w:pPr>
      <w:r>
        <w:rPr>
          <w:rFonts w:eastAsiaTheme="minorEastAsia"/>
          <w:lang w:eastAsia="ru-RU"/>
        </w:rPr>
        <w:t>Орган, присвоивший выпуску идентификационный номер:</w:t>
      </w:r>
      <w:r>
        <w:rPr>
          <w:rStyle w:val="Subst"/>
          <w:rFonts w:eastAsiaTheme="minorEastAsia"/>
          <w:bCs w:val="0"/>
          <w:iCs w:val="0"/>
          <w:lang w:eastAsia="ru-RU"/>
        </w:rPr>
        <w:t xml:space="preserve"> ЗАО "ФБ ММВБ"</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Количество облигаций выпуска:</w:t>
      </w:r>
      <w:r>
        <w:rPr>
          <w:rStyle w:val="Subst"/>
          <w:rFonts w:eastAsiaTheme="minorEastAsia"/>
          <w:bCs w:val="0"/>
          <w:iCs w:val="0"/>
          <w:lang w:eastAsia="ru-RU"/>
        </w:rPr>
        <w:t xml:space="preserve"> 5 000 000</w:t>
      </w:r>
    </w:p>
    <w:p w:rsidR="001A575D" w:rsidRDefault="00877319">
      <w:pPr>
        <w:ind w:left="200"/>
        <w:jc w:val="left"/>
        <w:rPr>
          <w:rFonts w:eastAsiaTheme="minorEastAsia"/>
          <w:lang w:eastAsia="ru-RU"/>
        </w:rPr>
      </w:pPr>
      <w:r>
        <w:rPr>
          <w:rFonts w:eastAsiaTheme="minorEastAsia"/>
          <w:lang w:eastAsia="ru-RU"/>
        </w:rPr>
        <w:t>Номинальная стоимость каждой облигации выпуска, руб.:</w:t>
      </w:r>
      <w:r>
        <w:rPr>
          <w:rStyle w:val="Subst"/>
          <w:rFonts w:eastAsiaTheme="minorEastAsia"/>
          <w:bCs w:val="0"/>
          <w:iCs w:val="0"/>
          <w:lang w:eastAsia="ru-RU"/>
        </w:rPr>
        <w:t xml:space="preserve"> 1 000</w:t>
      </w:r>
    </w:p>
    <w:p w:rsidR="001A575D" w:rsidRDefault="00877319">
      <w:pPr>
        <w:ind w:left="200"/>
        <w:jc w:val="left"/>
        <w:rPr>
          <w:rFonts w:eastAsiaTheme="minorEastAsia"/>
          <w:lang w:eastAsia="ru-RU"/>
        </w:rPr>
      </w:pPr>
      <w:r>
        <w:rPr>
          <w:rFonts w:eastAsiaTheme="minorEastAsia"/>
          <w:lang w:eastAsia="ru-RU"/>
        </w:rPr>
        <w:t>Объем выпуска по номинальной стоимости:</w:t>
      </w:r>
      <w:r>
        <w:rPr>
          <w:rStyle w:val="Subst"/>
          <w:rFonts w:eastAsiaTheme="minorEastAsia"/>
          <w:bCs w:val="0"/>
          <w:iCs w:val="0"/>
          <w:lang w:eastAsia="ru-RU"/>
        </w:rPr>
        <w:t xml:space="preserve"> 5 000 000 000</w:t>
      </w:r>
    </w:p>
    <w:p w:rsidR="001A575D" w:rsidRDefault="001A575D">
      <w:pPr>
        <w:pStyle w:val="ThinDelim"/>
        <w:spacing w:before="0"/>
        <w:jc w:val="left"/>
        <w:rPr>
          <w:rFonts w:eastAsiaTheme="minorEastAsia"/>
          <w:szCs w:val="20"/>
          <w:lang w:eastAsia="ru-RU"/>
        </w:rPr>
      </w:pPr>
    </w:p>
    <w:p w:rsidR="001A575D" w:rsidRDefault="00877319">
      <w:pPr>
        <w:ind w:left="200"/>
        <w:jc w:val="left"/>
        <w:rPr>
          <w:rFonts w:eastAsiaTheme="minorEastAsia"/>
          <w:lang w:eastAsia="ru-RU"/>
        </w:rPr>
      </w:pPr>
      <w:r>
        <w:rPr>
          <w:rFonts w:eastAsiaTheme="minorEastAsia"/>
          <w:lang w:eastAsia="ru-RU"/>
        </w:rPr>
        <w:t>Основные сведения о доходах по облигациям выпуска:</w:t>
      </w:r>
      <w:r>
        <w:rPr>
          <w:rFonts w:eastAsiaTheme="minorEastAsia"/>
          <w:lang w:eastAsia="ru-RU"/>
        </w:rPr>
        <w:br/>
      </w:r>
      <w:r>
        <w:rPr>
          <w:rStyle w:val="Subst"/>
          <w:rFonts w:eastAsiaTheme="minorEastAsia"/>
          <w:bCs w:val="0"/>
          <w:iCs w:val="0"/>
          <w:lang w:eastAsia="ru-RU"/>
        </w:rPr>
        <w:t>Вид дохода, выплаченного по облигациям выпуска:  купонный доход по первому купону Биржевых облигаций серии БО- 02;</w:t>
      </w:r>
      <w:r>
        <w:rPr>
          <w:rStyle w:val="Subst"/>
          <w:rFonts w:eastAsiaTheme="minorEastAsia"/>
          <w:bCs w:val="0"/>
          <w:iCs w:val="0"/>
          <w:lang w:eastAsia="ru-RU"/>
        </w:rPr>
        <w:br/>
        <w:t>Размер дохода, подлежавшего выплате по облигациям выпуска, в денежном выражении, в расчете на одну облигацию: 49,86 (Сорок девять) рублей 86 копеек;</w:t>
      </w:r>
      <w:r>
        <w:rPr>
          <w:rStyle w:val="Subst"/>
          <w:rFonts w:eastAsiaTheme="minorEastAsia"/>
          <w:bCs w:val="0"/>
          <w:iCs w:val="0"/>
          <w:lang w:eastAsia="ru-RU"/>
        </w:rPr>
        <w:br/>
        <w:t>Размер дохода, подлежавшего выплате по облигациям выпуска, в денежном выражении, в совокупности по всем облигациям выпуска: 249 300 000 (Двести сорок девять миллионов триста тысяч) рублей;</w:t>
      </w:r>
      <w:r>
        <w:rPr>
          <w:rStyle w:val="Subst"/>
          <w:rFonts w:eastAsiaTheme="minorEastAsia"/>
          <w:bCs w:val="0"/>
          <w:iCs w:val="0"/>
          <w:lang w:eastAsia="ru-RU"/>
        </w:rPr>
        <w:br/>
        <w:t>Установленный срок (дата)  выплаты доходов по облигациям выпуска:04.09.2012;</w:t>
      </w:r>
      <w:r>
        <w:rPr>
          <w:rStyle w:val="Subst"/>
          <w:rFonts w:eastAsiaTheme="minorEastAsia"/>
          <w:bCs w:val="0"/>
          <w:iCs w:val="0"/>
          <w:lang w:eastAsia="ru-RU"/>
        </w:rPr>
        <w:br/>
        <w:t>Форма выплаты дохода по облигациям выпуска: Выплата дохода по облигациям производится денежными средствами в валюте Российской Федерации в безналичном порядке.</w:t>
      </w:r>
      <w:r>
        <w:rPr>
          <w:rStyle w:val="Subst"/>
          <w:rFonts w:eastAsiaTheme="minorEastAsia"/>
          <w:bCs w:val="0"/>
          <w:iCs w:val="0"/>
          <w:lang w:eastAsia="ru-RU"/>
        </w:rPr>
        <w:br/>
      </w:r>
      <w:r>
        <w:rPr>
          <w:rStyle w:val="Subst"/>
          <w:rFonts w:eastAsiaTheme="minorEastAsia"/>
          <w:bCs w:val="0"/>
          <w:iCs w:val="0"/>
          <w:lang w:eastAsia="ru-RU"/>
        </w:rPr>
        <w:br/>
        <w:t>Общий размер доходов, выплаченных по всем облигациям выпуска.: 249 300 000 (Двести сорок девять миллионов триста тысяч) рублей;</w:t>
      </w:r>
      <w:r>
        <w:rPr>
          <w:rStyle w:val="Subst"/>
          <w:rFonts w:eastAsiaTheme="minorEastAsia"/>
          <w:bCs w:val="0"/>
          <w:iCs w:val="0"/>
          <w:lang w:eastAsia="ru-RU"/>
        </w:rPr>
        <w:br/>
        <w:t>Доля выплаченных доходов по облигациям выпуска в общем размере подлежавших выплате доходов по облигациям выпуска: 100%</w:t>
      </w:r>
    </w:p>
    <w:p w:rsidR="001A575D" w:rsidRDefault="001A575D">
      <w:pPr>
        <w:pStyle w:val="ThinDelim"/>
        <w:spacing w:before="0"/>
        <w:jc w:val="left"/>
        <w:rPr>
          <w:rFonts w:eastAsiaTheme="minorEastAsia"/>
          <w:szCs w:val="20"/>
          <w:lang w:eastAsia="ru-RU"/>
        </w:rPr>
      </w:pPr>
    </w:p>
    <w:p w:rsidR="001A575D" w:rsidRDefault="00877319">
      <w:pPr>
        <w:pStyle w:val="2"/>
        <w:jc w:val="left"/>
        <w:rPr>
          <w:rFonts w:eastAsiaTheme="minorEastAsia"/>
          <w:bCs w:val="0"/>
          <w:szCs w:val="20"/>
          <w:lang w:eastAsia="ru-RU"/>
        </w:rPr>
      </w:pPr>
      <w:bookmarkStart w:id="103" w:name="_Toc346605703"/>
      <w:r>
        <w:rPr>
          <w:rFonts w:eastAsiaTheme="minorEastAsia"/>
          <w:bCs w:val="0"/>
          <w:szCs w:val="20"/>
          <w:lang w:eastAsia="ru-RU"/>
        </w:rPr>
        <w:lastRenderedPageBreak/>
        <w:t>8.9. Иные сведения</w:t>
      </w:r>
      <w:bookmarkEnd w:id="103"/>
    </w:p>
    <w:p w:rsidR="001A575D" w:rsidRDefault="00877319">
      <w:pPr>
        <w:ind w:left="200"/>
        <w:jc w:val="left"/>
        <w:rPr>
          <w:rFonts w:eastAsiaTheme="minorEastAsia"/>
          <w:lang w:eastAsia="ru-RU"/>
        </w:rPr>
      </w:pPr>
      <w:r>
        <w:rPr>
          <w:rStyle w:val="Subst"/>
          <w:rFonts w:eastAsiaTheme="minorEastAsia"/>
          <w:bCs w:val="0"/>
          <w:iCs w:val="0"/>
          <w:lang w:eastAsia="ru-RU"/>
        </w:rPr>
        <w:t>Иные сведения об Эмитенте и его ценных бумагах, раскрытие которых, в том числе, предусмотрено Федеральным законом «О рынке ценных бумаг» или иными федеральными законами, отсутствуют.</w:t>
      </w:r>
    </w:p>
    <w:p w:rsidR="001A575D" w:rsidRDefault="00877319">
      <w:pPr>
        <w:pStyle w:val="2"/>
        <w:jc w:val="left"/>
        <w:rPr>
          <w:rFonts w:eastAsiaTheme="minorEastAsia"/>
          <w:bCs w:val="0"/>
          <w:szCs w:val="20"/>
          <w:lang w:eastAsia="ru-RU"/>
        </w:rPr>
      </w:pPr>
      <w:bookmarkStart w:id="104" w:name="_Toc346605704"/>
      <w:r>
        <w:rPr>
          <w:rFonts w:eastAsiaTheme="minorEastAsia"/>
          <w:bCs w:val="0"/>
          <w:szCs w:val="20"/>
          <w:lang w:eastAsia="ru-RU"/>
        </w:rPr>
        <w:t>8.10.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4"/>
    </w:p>
    <w:p w:rsidR="00877319" w:rsidRDefault="00877319">
      <w:pPr>
        <w:ind w:left="200"/>
        <w:jc w:val="left"/>
        <w:rPr>
          <w:rFonts w:eastAsiaTheme="minorEastAsia"/>
          <w:lang w:eastAsia="ru-RU"/>
        </w:rPr>
      </w:pPr>
      <w:r>
        <w:rPr>
          <w:rStyle w:val="Subst"/>
          <w:rFonts w:eastAsiaTheme="minorEastAsia"/>
          <w:bCs w:val="0"/>
          <w:iCs w:val="0"/>
          <w:lang w:eastAsia="ru-RU"/>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877319" w:rsidSect="001A575D">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B1" w:rsidRDefault="00732AB1" w:rsidP="00872BF5">
      <w:pPr>
        <w:widowControl/>
        <w:autoSpaceDE/>
        <w:autoSpaceDN/>
        <w:adjustRightInd/>
        <w:spacing w:before="0" w:after="0"/>
        <w:jc w:val="left"/>
        <w:rPr>
          <w:rFonts w:ascii="Arial" w:hAnsi="Arial"/>
          <w:szCs w:val="24"/>
          <w:lang w:val="en-US"/>
        </w:rPr>
      </w:pPr>
      <w:r>
        <w:rPr>
          <w:rFonts w:ascii="Arial" w:hAnsi="Arial"/>
          <w:szCs w:val="24"/>
          <w:lang w:val="en-US"/>
        </w:rPr>
        <w:separator/>
      </w:r>
    </w:p>
  </w:endnote>
  <w:endnote w:type="continuationSeparator" w:id="0">
    <w:p w:rsidR="00732AB1" w:rsidRDefault="00732AB1" w:rsidP="00872BF5">
      <w:pPr>
        <w:widowControl/>
        <w:autoSpaceDE/>
        <w:autoSpaceDN/>
        <w:adjustRightInd/>
        <w:spacing w:before="0" w:after="0"/>
        <w:jc w:val="left"/>
        <w:rPr>
          <w:rFonts w:ascii="Arial" w:hAnsi="Arial"/>
          <w:szCs w:val="24"/>
          <w:lang w:val="en-US"/>
        </w:rPr>
      </w:pPr>
      <w:r>
        <w:rPr>
          <w:rFonts w:ascii="Arial" w:hAnsi="Arial"/>
          <w:szCs w:val="24"/>
          <w:lang w:val="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B1" w:rsidRDefault="00732AB1" w:rsidP="00872BF5">
      <w:pPr>
        <w:widowControl/>
        <w:autoSpaceDE/>
        <w:autoSpaceDN/>
        <w:adjustRightInd/>
        <w:spacing w:before="0" w:after="0"/>
        <w:jc w:val="left"/>
        <w:rPr>
          <w:rFonts w:ascii="Arial" w:hAnsi="Arial"/>
          <w:szCs w:val="24"/>
          <w:lang w:val="en-US"/>
        </w:rPr>
      </w:pPr>
      <w:r>
        <w:rPr>
          <w:rFonts w:ascii="Arial" w:hAnsi="Arial"/>
          <w:szCs w:val="24"/>
          <w:lang w:val="en-US"/>
        </w:rPr>
        <w:separator/>
      </w:r>
    </w:p>
  </w:footnote>
  <w:footnote w:type="continuationSeparator" w:id="0">
    <w:p w:rsidR="00732AB1" w:rsidRDefault="00732AB1" w:rsidP="00872BF5">
      <w:pPr>
        <w:widowControl/>
        <w:autoSpaceDE/>
        <w:autoSpaceDN/>
        <w:adjustRightInd/>
        <w:spacing w:before="0" w:after="0"/>
        <w:jc w:val="left"/>
        <w:rPr>
          <w:rFonts w:ascii="Arial" w:hAnsi="Arial"/>
          <w:szCs w:val="24"/>
          <w:lang w:val="en-US"/>
        </w:rPr>
      </w:pPr>
      <w:r>
        <w:rPr>
          <w:rFonts w:ascii="Arial" w:hAnsi="Arial"/>
          <w:szCs w:val="24"/>
          <w:lang w:val="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F5" w:rsidRDefault="00872BF5">
    <w:pPr>
      <w:widowControl/>
      <w:tabs>
        <w:tab w:val="center" w:pos="4677"/>
        <w:tab w:val="right" w:pos="9355"/>
      </w:tabs>
      <w:autoSpaceDE/>
      <w:autoSpaceDN/>
      <w:adjustRightInd/>
      <w:spacing w:before="0" w:after="0"/>
      <w:jc w:val="left"/>
      <w:rPr>
        <w:rFonts w:ascii="Arial" w:hAnsi="Arial"/>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22806"/>
    <w:multiLevelType w:val="hybridMultilevel"/>
    <w:tmpl w:val="4FF25ACE"/>
    <w:lvl w:ilvl="0" w:tplc="29B0918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08"/>
  <w:characterSpacingControl w:val="doNotCompress"/>
  <w:footnotePr>
    <w:footnote w:id="-1"/>
    <w:footnote w:id="0"/>
  </w:footnotePr>
  <w:endnotePr>
    <w:endnote w:id="-1"/>
    <w:endnote w:id="0"/>
  </w:endnotePr>
  <w:compat/>
  <w:rsids>
    <w:rsidRoot w:val="0092293F"/>
    <w:rsid w:val="00000A4C"/>
    <w:rsid w:val="000013C0"/>
    <w:rsid w:val="00001BAD"/>
    <w:rsid w:val="00001E00"/>
    <w:rsid w:val="00002C3C"/>
    <w:rsid w:val="0000653D"/>
    <w:rsid w:val="00007EF4"/>
    <w:rsid w:val="0001183A"/>
    <w:rsid w:val="000145C2"/>
    <w:rsid w:val="0001504A"/>
    <w:rsid w:val="00015541"/>
    <w:rsid w:val="0001676A"/>
    <w:rsid w:val="00020912"/>
    <w:rsid w:val="000214D1"/>
    <w:rsid w:val="00024D46"/>
    <w:rsid w:val="00024FA6"/>
    <w:rsid w:val="00025651"/>
    <w:rsid w:val="00027099"/>
    <w:rsid w:val="000301C9"/>
    <w:rsid w:val="0003176A"/>
    <w:rsid w:val="0003385E"/>
    <w:rsid w:val="00033988"/>
    <w:rsid w:val="000340DC"/>
    <w:rsid w:val="00041D2A"/>
    <w:rsid w:val="00042642"/>
    <w:rsid w:val="000458E9"/>
    <w:rsid w:val="00047226"/>
    <w:rsid w:val="00052993"/>
    <w:rsid w:val="000556CD"/>
    <w:rsid w:val="000567C7"/>
    <w:rsid w:val="00060E8A"/>
    <w:rsid w:val="00061697"/>
    <w:rsid w:val="00062F83"/>
    <w:rsid w:val="000631F9"/>
    <w:rsid w:val="00064683"/>
    <w:rsid w:val="00066A6A"/>
    <w:rsid w:val="00070654"/>
    <w:rsid w:val="00073AC2"/>
    <w:rsid w:val="00073DDF"/>
    <w:rsid w:val="00080490"/>
    <w:rsid w:val="00083DC3"/>
    <w:rsid w:val="0008456B"/>
    <w:rsid w:val="00087689"/>
    <w:rsid w:val="000975F7"/>
    <w:rsid w:val="000A7A56"/>
    <w:rsid w:val="000B03C8"/>
    <w:rsid w:val="000B22AC"/>
    <w:rsid w:val="000B5A53"/>
    <w:rsid w:val="000B5F92"/>
    <w:rsid w:val="000B62F5"/>
    <w:rsid w:val="000B7FB4"/>
    <w:rsid w:val="000C0ACB"/>
    <w:rsid w:val="000C0BAE"/>
    <w:rsid w:val="000C620A"/>
    <w:rsid w:val="000C7562"/>
    <w:rsid w:val="000C765B"/>
    <w:rsid w:val="000D0F00"/>
    <w:rsid w:val="000D17F6"/>
    <w:rsid w:val="000D19B6"/>
    <w:rsid w:val="000D28DD"/>
    <w:rsid w:val="000D5467"/>
    <w:rsid w:val="000D62F5"/>
    <w:rsid w:val="000D79E2"/>
    <w:rsid w:val="000E2981"/>
    <w:rsid w:val="000E3350"/>
    <w:rsid w:val="000E7743"/>
    <w:rsid w:val="000F0C1F"/>
    <w:rsid w:val="0010008D"/>
    <w:rsid w:val="0010076C"/>
    <w:rsid w:val="00102957"/>
    <w:rsid w:val="00102B06"/>
    <w:rsid w:val="00102CB2"/>
    <w:rsid w:val="00103052"/>
    <w:rsid w:val="0010383F"/>
    <w:rsid w:val="001053DE"/>
    <w:rsid w:val="001201DC"/>
    <w:rsid w:val="001203BC"/>
    <w:rsid w:val="0012086F"/>
    <w:rsid w:val="001213A8"/>
    <w:rsid w:val="001228A3"/>
    <w:rsid w:val="00125F9B"/>
    <w:rsid w:val="00130E4F"/>
    <w:rsid w:val="001318E1"/>
    <w:rsid w:val="001330E1"/>
    <w:rsid w:val="001352BD"/>
    <w:rsid w:val="001362F6"/>
    <w:rsid w:val="00145D61"/>
    <w:rsid w:val="00153E59"/>
    <w:rsid w:val="00153F0D"/>
    <w:rsid w:val="00156099"/>
    <w:rsid w:val="00161B1E"/>
    <w:rsid w:val="00162E5A"/>
    <w:rsid w:val="0016479C"/>
    <w:rsid w:val="00165A1B"/>
    <w:rsid w:val="0017301F"/>
    <w:rsid w:val="00173D12"/>
    <w:rsid w:val="001749DA"/>
    <w:rsid w:val="001762BA"/>
    <w:rsid w:val="00176B61"/>
    <w:rsid w:val="00177DD5"/>
    <w:rsid w:val="00181581"/>
    <w:rsid w:val="001837C8"/>
    <w:rsid w:val="00184E18"/>
    <w:rsid w:val="00187373"/>
    <w:rsid w:val="001927F0"/>
    <w:rsid w:val="00193F4C"/>
    <w:rsid w:val="0019412A"/>
    <w:rsid w:val="00194B75"/>
    <w:rsid w:val="0019702D"/>
    <w:rsid w:val="00197343"/>
    <w:rsid w:val="0019747C"/>
    <w:rsid w:val="001A037C"/>
    <w:rsid w:val="001A041C"/>
    <w:rsid w:val="001A397A"/>
    <w:rsid w:val="001A3F38"/>
    <w:rsid w:val="001A55B7"/>
    <w:rsid w:val="001A575D"/>
    <w:rsid w:val="001A6F2B"/>
    <w:rsid w:val="001B1444"/>
    <w:rsid w:val="001B1FA0"/>
    <w:rsid w:val="001B31E8"/>
    <w:rsid w:val="001B432C"/>
    <w:rsid w:val="001B4724"/>
    <w:rsid w:val="001C23B6"/>
    <w:rsid w:val="001C5186"/>
    <w:rsid w:val="001C53EE"/>
    <w:rsid w:val="001D0285"/>
    <w:rsid w:val="001D0D4E"/>
    <w:rsid w:val="001D1482"/>
    <w:rsid w:val="001D2237"/>
    <w:rsid w:val="001D320A"/>
    <w:rsid w:val="001D4805"/>
    <w:rsid w:val="001D4D9D"/>
    <w:rsid w:val="001D4EF1"/>
    <w:rsid w:val="001D67B0"/>
    <w:rsid w:val="001D7AA3"/>
    <w:rsid w:val="001E1BB8"/>
    <w:rsid w:val="001E263E"/>
    <w:rsid w:val="001E5192"/>
    <w:rsid w:val="001E7234"/>
    <w:rsid w:val="001F110D"/>
    <w:rsid w:val="001F1CB9"/>
    <w:rsid w:val="001F6F26"/>
    <w:rsid w:val="001F70F2"/>
    <w:rsid w:val="00200243"/>
    <w:rsid w:val="00201049"/>
    <w:rsid w:val="00201AFD"/>
    <w:rsid w:val="00217389"/>
    <w:rsid w:val="00220561"/>
    <w:rsid w:val="00221089"/>
    <w:rsid w:val="00224562"/>
    <w:rsid w:val="002256A4"/>
    <w:rsid w:val="00225C81"/>
    <w:rsid w:val="00231E12"/>
    <w:rsid w:val="00233DF0"/>
    <w:rsid w:val="0023518D"/>
    <w:rsid w:val="00235365"/>
    <w:rsid w:val="002401F0"/>
    <w:rsid w:val="00240A95"/>
    <w:rsid w:val="00242DB5"/>
    <w:rsid w:val="00244BE9"/>
    <w:rsid w:val="002464A2"/>
    <w:rsid w:val="00252158"/>
    <w:rsid w:val="00252180"/>
    <w:rsid w:val="00253528"/>
    <w:rsid w:val="00254590"/>
    <w:rsid w:val="00254B32"/>
    <w:rsid w:val="00261F6F"/>
    <w:rsid w:val="002625EA"/>
    <w:rsid w:val="00262F10"/>
    <w:rsid w:val="0026312E"/>
    <w:rsid w:val="00271C31"/>
    <w:rsid w:val="002731D8"/>
    <w:rsid w:val="002761B9"/>
    <w:rsid w:val="00277AF1"/>
    <w:rsid w:val="00277E41"/>
    <w:rsid w:val="002856B8"/>
    <w:rsid w:val="002864B9"/>
    <w:rsid w:val="00294A2B"/>
    <w:rsid w:val="00295AC6"/>
    <w:rsid w:val="00296C1A"/>
    <w:rsid w:val="00297DE6"/>
    <w:rsid w:val="002A0AB8"/>
    <w:rsid w:val="002A0C30"/>
    <w:rsid w:val="002A20E2"/>
    <w:rsid w:val="002A30A5"/>
    <w:rsid w:val="002A57FD"/>
    <w:rsid w:val="002A6FBC"/>
    <w:rsid w:val="002A70F7"/>
    <w:rsid w:val="002A7AC6"/>
    <w:rsid w:val="002B0E71"/>
    <w:rsid w:val="002B1A2C"/>
    <w:rsid w:val="002B3F83"/>
    <w:rsid w:val="002B43BF"/>
    <w:rsid w:val="002B54E4"/>
    <w:rsid w:val="002B5DFB"/>
    <w:rsid w:val="002B6448"/>
    <w:rsid w:val="002B7D42"/>
    <w:rsid w:val="002C46AD"/>
    <w:rsid w:val="002C4FFB"/>
    <w:rsid w:val="002C5308"/>
    <w:rsid w:val="002C534C"/>
    <w:rsid w:val="002D11B4"/>
    <w:rsid w:val="002D12F6"/>
    <w:rsid w:val="002D327C"/>
    <w:rsid w:val="002D5B0F"/>
    <w:rsid w:val="002E1E90"/>
    <w:rsid w:val="002E2BA7"/>
    <w:rsid w:val="002F2FEB"/>
    <w:rsid w:val="002F5869"/>
    <w:rsid w:val="00300B02"/>
    <w:rsid w:val="0030103E"/>
    <w:rsid w:val="00301F1A"/>
    <w:rsid w:val="003050A6"/>
    <w:rsid w:val="003054BA"/>
    <w:rsid w:val="00305D20"/>
    <w:rsid w:val="003070D1"/>
    <w:rsid w:val="00307F9D"/>
    <w:rsid w:val="003119CF"/>
    <w:rsid w:val="00314142"/>
    <w:rsid w:val="003152E7"/>
    <w:rsid w:val="00315EAA"/>
    <w:rsid w:val="003200E0"/>
    <w:rsid w:val="003233A9"/>
    <w:rsid w:val="003311B4"/>
    <w:rsid w:val="003336FD"/>
    <w:rsid w:val="00333D30"/>
    <w:rsid w:val="00337D9A"/>
    <w:rsid w:val="00340775"/>
    <w:rsid w:val="00340B6C"/>
    <w:rsid w:val="00341320"/>
    <w:rsid w:val="00341A2C"/>
    <w:rsid w:val="00342EE4"/>
    <w:rsid w:val="00345AFA"/>
    <w:rsid w:val="003501C4"/>
    <w:rsid w:val="00351B21"/>
    <w:rsid w:val="003551AD"/>
    <w:rsid w:val="003576A5"/>
    <w:rsid w:val="00364D0A"/>
    <w:rsid w:val="00365E17"/>
    <w:rsid w:val="00365EF9"/>
    <w:rsid w:val="0036636A"/>
    <w:rsid w:val="0036718B"/>
    <w:rsid w:val="0037137C"/>
    <w:rsid w:val="00371707"/>
    <w:rsid w:val="00376777"/>
    <w:rsid w:val="00381A2B"/>
    <w:rsid w:val="00383A8E"/>
    <w:rsid w:val="003858EE"/>
    <w:rsid w:val="003867CC"/>
    <w:rsid w:val="00386C56"/>
    <w:rsid w:val="00387436"/>
    <w:rsid w:val="00393759"/>
    <w:rsid w:val="00396538"/>
    <w:rsid w:val="003977FB"/>
    <w:rsid w:val="003A11B5"/>
    <w:rsid w:val="003A36BC"/>
    <w:rsid w:val="003A706C"/>
    <w:rsid w:val="003A7CAC"/>
    <w:rsid w:val="003A7F39"/>
    <w:rsid w:val="003B4A35"/>
    <w:rsid w:val="003B6F04"/>
    <w:rsid w:val="003B733D"/>
    <w:rsid w:val="003C0A66"/>
    <w:rsid w:val="003C2EDF"/>
    <w:rsid w:val="003C2F4C"/>
    <w:rsid w:val="003C4E3A"/>
    <w:rsid w:val="003D07F2"/>
    <w:rsid w:val="003D3C73"/>
    <w:rsid w:val="003D6900"/>
    <w:rsid w:val="003E49FD"/>
    <w:rsid w:val="003E589F"/>
    <w:rsid w:val="003E670F"/>
    <w:rsid w:val="003F1D8A"/>
    <w:rsid w:val="003F3762"/>
    <w:rsid w:val="003F736D"/>
    <w:rsid w:val="0040273B"/>
    <w:rsid w:val="00404A25"/>
    <w:rsid w:val="004106AB"/>
    <w:rsid w:val="00414FE0"/>
    <w:rsid w:val="00427631"/>
    <w:rsid w:val="00432343"/>
    <w:rsid w:val="00433C5F"/>
    <w:rsid w:val="00433F4F"/>
    <w:rsid w:val="00437DCC"/>
    <w:rsid w:val="00446336"/>
    <w:rsid w:val="00447983"/>
    <w:rsid w:val="00451BAD"/>
    <w:rsid w:val="00452AE8"/>
    <w:rsid w:val="00453E8E"/>
    <w:rsid w:val="00455D38"/>
    <w:rsid w:val="004575BC"/>
    <w:rsid w:val="004613FD"/>
    <w:rsid w:val="00461773"/>
    <w:rsid w:val="00463B39"/>
    <w:rsid w:val="00464A25"/>
    <w:rsid w:val="00464D3D"/>
    <w:rsid w:val="004664A1"/>
    <w:rsid w:val="00467ADF"/>
    <w:rsid w:val="00472946"/>
    <w:rsid w:val="00480089"/>
    <w:rsid w:val="004807B6"/>
    <w:rsid w:val="00482112"/>
    <w:rsid w:val="0048540E"/>
    <w:rsid w:val="004865D3"/>
    <w:rsid w:val="004909C0"/>
    <w:rsid w:val="00490C35"/>
    <w:rsid w:val="00490CD9"/>
    <w:rsid w:val="00491EDB"/>
    <w:rsid w:val="00495F2B"/>
    <w:rsid w:val="004A38F9"/>
    <w:rsid w:val="004A5AE8"/>
    <w:rsid w:val="004B38D6"/>
    <w:rsid w:val="004B3E88"/>
    <w:rsid w:val="004C38B0"/>
    <w:rsid w:val="004C3A4B"/>
    <w:rsid w:val="004C4B1B"/>
    <w:rsid w:val="004D7047"/>
    <w:rsid w:val="004E5E0D"/>
    <w:rsid w:val="004F0377"/>
    <w:rsid w:val="004F6A31"/>
    <w:rsid w:val="004F77F5"/>
    <w:rsid w:val="00500DBE"/>
    <w:rsid w:val="00501AAB"/>
    <w:rsid w:val="005044FB"/>
    <w:rsid w:val="0050685B"/>
    <w:rsid w:val="005104A4"/>
    <w:rsid w:val="0051330E"/>
    <w:rsid w:val="00516E05"/>
    <w:rsid w:val="00517F62"/>
    <w:rsid w:val="00524205"/>
    <w:rsid w:val="00524A67"/>
    <w:rsid w:val="0052606D"/>
    <w:rsid w:val="005307AA"/>
    <w:rsid w:val="00532244"/>
    <w:rsid w:val="00532362"/>
    <w:rsid w:val="005355A1"/>
    <w:rsid w:val="005359F9"/>
    <w:rsid w:val="0053736F"/>
    <w:rsid w:val="00546B18"/>
    <w:rsid w:val="00552232"/>
    <w:rsid w:val="00555020"/>
    <w:rsid w:val="00557A72"/>
    <w:rsid w:val="00557CBF"/>
    <w:rsid w:val="0056271E"/>
    <w:rsid w:val="005648E6"/>
    <w:rsid w:val="00565370"/>
    <w:rsid w:val="0056794D"/>
    <w:rsid w:val="005713A5"/>
    <w:rsid w:val="00572434"/>
    <w:rsid w:val="0057484F"/>
    <w:rsid w:val="00575B81"/>
    <w:rsid w:val="005777CC"/>
    <w:rsid w:val="00577C96"/>
    <w:rsid w:val="00580F7A"/>
    <w:rsid w:val="005852FE"/>
    <w:rsid w:val="00585859"/>
    <w:rsid w:val="00587386"/>
    <w:rsid w:val="00591FED"/>
    <w:rsid w:val="00593993"/>
    <w:rsid w:val="005A3ACA"/>
    <w:rsid w:val="005A573B"/>
    <w:rsid w:val="005A611C"/>
    <w:rsid w:val="005A7885"/>
    <w:rsid w:val="005A7C5F"/>
    <w:rsid w:val="005B3EAD"/>
    <w:rsid w:val="005B4F36"/>
    <w:rsid w:val="005B552D"/>
    <w:rsid w:val="005B5FD0"/>
    <w:rsid w:val="005B66BF"/>
    <w:rsid w:val="005B7B82"/>
    <w:rsid w:val="005D1D67"/>
    <w:rsid w:val="005D4938"/>
    <w:rsid w:val="005E24FF"/>
    <w:rsid w:val="005E29F2"/>
    <w:rsid w:val="005E3057"/>
    <w:rsid w:val="005E6B87"/>
    <w:rsid w:val="005F0E3A"/>
    <w:rsid w:val="005F11FE"/>
    <w:rsid w:val="005F2FDE"/>
    <w:rsid w:val="005F50E9"/>
    <w:rsid w:val="005F5843"/>
    <w:rsid w:val="00600670"/>
    <w:rsid w:val="00602E3D"/>
    <w:rsid w:val="00604198"/>
    <w:rsid w:val="00605FCC"/>
    <w:rsid w:val="00610B0F"/>
    <w:rsid w:val="0061108F"/>
    <w:rsid w:val="00611B3D"/>
    <w:rsid w:val="006123BC"/>
    <w:rsid w:val="0061488B"/>
    <w:rsid w:val="0061492E"/>
    <w:rsid w:val="00614D40"/>
    <w:rsid w:val="00615BFF"/>
    <w:rsid w:val="006209F7"/>
    <w:rsid w:val="006214DD"/>
    <w:rsid w:val="00622010"/>
    <w:rsid w:val="006235FF"/>
    <w:rsid w:val="00623AF4"/>
    <w:rsid w:val="00623B35"/>
    <w:rsid w:val="00624398"/>
    <w:rsid w:val="0062642B"/>
    <w:rsid w:val="00626D22"/>
    <w:rsid w:val="00631A08"/>
    <w:rsid w:val="006341B6"/>
    <w:rsid w:val="006341F9"/>
    <w:rsid w:val="00634318"/>
    <w:rsid w:val="00635895"/>
    <w:rsid w:val="00635AAA"/>
    <w:rsid w:val="00637A08"/>
    <w:rsid w:val="00651BAB"/>
    <w:rsid w:val="006538CE"/>
    <w:rsid w:val="00656ABD"/>
    <w:rsid w:val="00657425"/>
    <w:rsid w:val="00657A59"/>
    <w:rsid w:val="00665778"/>
    <w:rsid w:val="00670141"/>
    <w:rsid w:val="00671067"/>
    <w:rsid w:val="00673618"/>
    <w:rsid w:val="00674005"/>
    <w:rsid w:val="006773A4"/>
    <w:rsid w:val="00684121"/>
    <w:rsid w:val="00684E81"/>
    <w:rsid w:val="00685569"/>
    <w:rsid w:val="006A0CB4"/>
    <w:rsid w:val="006B0018"/>
    <w:rsid w:val="006B0F35"/>
    <w:rsid w:val="006B2768"/>
    <w:rsid w:val="006B688B"/>
    <w:rsid w:val="006B69B1"/>
    <w:rsid w:val="006B75CB"/>
    <w:rsid w:val="006C018F"/>
    <w:rsid w:val="006C4751"/>
    <w:rsid w:val="006C4FE7"/>
    <w:rsid w:val="006C5053"/>
    <w:rsid w:val="006D2362"/>
    <w:rsid w:val="006D70FF"/>
    <w:rsid w:val="006D7C7A"/>
    <w:rsid w:val="006E054D"/>
    <w:rsid w:val="006E1E07"/>
    <w:rsid w:val="006E6DDC"/>
    <w:rsid w:val="006E70BC"/>
    <w:rsid w:val="006F0882"/>
    <w:rsid w:val="006F18D1"/>
    <w:rsid w:val="006F4785"/>
    <w:rsid w:val="006F4DDC"/>
    <w:rsid w:val="007002AB"/>
    <w:rsid w:val="00700BC3"/>
    <w:rsid w:val="00703D44"/>
    <w:rsid w:val="007045C1"/>
    <w:rsid w:val="00706E77"/>
    <w:rsid w:val="007074D2"/>
    <w:rsid w:val="007124DB"/>
    <w:rsid w:val="00717285"/>
    <w:rsid w:val="00721F20"/>
    <w:rsid w:val="00730188"/>
    <w:rsid w:val="00730554"/>
    <w:rsid w:val="00730BB3"/>
    <w:rsid w:val="00730CC6"/>
    <w:rsid w:val="00732AB1"/>
    <w:rsid w:val="0073607B"/>
    <w:rsid w:val="0073746A"/>
    <w:rsid w:val="007376DE"/>
    <w:rsid w:val="00741270"/>
    <w:rsid w:val="0074139F"/>
    <w:rsid w:val="00741799"/>
    <w:rsid w:val="007420DF"/>
    <w:rsid w:val="00742495"/>
    <w:rsid w:val="007442D7"/>
    <w:rsid w:val="0074529C"/>
    <w:rsid w:val="00747F10"/>
    <w:rsid w:val="0075070D"/>
    <w:rsid w:val="00753D85"/>
    <w:rsid w:val="00754A7E"/>
    <w:rsid w:val="00760E63"/>
    <w:rsid w:val="007623EF"/>
    <w:rsid w:val="00762788"/>
    <w:rsid w:val="00762847"/>
    <w:rsid w:val="007638CC"/>
    <w:rsid w:val="00764284"/>
    <w:rsid w:val="00764A80"/>
    <w:rsid w:val="00764B2D"/>
    <w:rsid w:val="00765B8F"/>
    <w:rsid w:val="00766436"/>
    <w:rsid w:val="00767F6C"/>
    <w:rsid w:val="00770033"/>
    <w:rsid w:val="00771470"/>
    <w:rsid w:val="00775094"/>
    <w:rsid w:val="00775123"/>
    <w:rsid w:val="00782604"/>
    <w:rsid w:val="00783BC5"/>
    <w:rsid w:val="007856E4"/>
    <w:rsid w:val="00786E68"/>
    <w:rsid w:val="00792667"/>
    <w:rsid w:val="00795A65"/>
    <w:rsid w:val="007A131E"/>
    <w:rsid w:val="007A2F8C"/>
    <w:rsid w:val="007A3EB8"/>
    <w:rsid w:val="007A64F5"/>
    <w:rsid w:val="007A7B31"/>
    <w:rsid w:val="007B035C"/>
    <w:rsid w:val="007B11AC"/>
    <w:rsid w:val="007B17E1"/>
    <w:rsid w:val="007B245B"/>
    <w:rsid w:val="007B3C8A"/>
    <w:rsid w:val="007B7991"/>
    <w:rsid w:val="007C18D8"/>
    <w:rsid w:val="007C5117"/>
    <w:rsid w:val="007C5469"/>
    <w:rsid w:val="007D1B98"/>
    <w:rsid w:val="007D3769"/>
    <w:rsid w:val="007D5A40"/>
    <w:rsid w:val="007E0EFF"/>
    <w:rsid w:val="007E5280"/>
    <w:rsid w:val="007E670A"/>
    <w:rsid w:val="007F0FBE"/>
    <w:rsid w:val="007F35A7"/>
    <w:rsid w:val="007F5CE8"/>
    <w:rsid w:val="0080181C"/>
    <w:rsid w:val="0080257C"/>
    <w:rsid w:val="00804B41"/>
    <w:rsid w:val="00805C04"/>
    <w:rsid w:val="00811E49"/>
    <w:rsid w:val="008172FE"/>
    <w:rsid w:val="00823F17"/>
    <w:rsid w:val="00826F4A"/>
    <w:rsid w:val="00840FFD"/>
    <w:rsid w:val="00841CF4"/>
    <w:rsid w:val="00845158"/>
    <w:rsid w:val="008467B0"/>
    <w:rsid w:val="00853F53"/>
    <w:rsid w:val="008547D9"/>
    <w:rsid w:val="0085737F"/>
    <w:rsid w:val="0086042A"/>
    <w:rsid w:val="00862F97"/>
    <w:rsid w:val="00863F87"/>
    <w:rsid w:val="0086695A"/>
    <w:rsid w:val="00867CC6"/>
    <w:rsid w:val="00871F99"/>
    <w:rsid w:val="00872BF5"/>
    <w:rsid w:val="00874129"/>
    <w:rsid w:val="00877319"/>
    <w:rsid w:val="00880880"/>
    <w:rsid w:val="00881318"/>
    <w:rsid w:val="008824A5"/>
    <w:rsid w:val="00884C04"/>
    <w:rsid w:val="0088719D"/>
    <w:rsid w:val="00890482"/>
    <w:rsid w:val="0089198C"/>
    <w:rsid w:val="00894774"/>
    <w:rsid w:val="00895533"/>
    <w:rsid w:val="008A0D99"/>
    <w:rsid w:val="008A1074"/>
    <w:rsid w:val="008A4B1F"/>
    <w:rsid w:val="008A6FFB"/>
    <w:rsid w:val="008B5CAE"/>
    <w:rsid w:val="008C5227"/>
    <w:rsid w:val="008C6B3F"/>
    <w:rsid w:val="008D0842"/>
    <w:rsid w:val="008D2620"/>
    <w:rsid w:val="008D58B6"/>
    <w:rsid w:val="008D6A0D"/>
    <w:rsid w:val="008E1721"/>
    <w:rsid w:val="008E20BC"/>
    <w:rsid w:val="008E3F79"/>
    <w:rsid w:val="008E722F"/>
    <w:rsid w:val="008E7B5C"/>
    <w:rsid w:val="008F13A1"/>
    <w:rsid w:val="008F5C16"/>
    <w:rsid w:val="00912689"/>
    <w:rsid w:val="00912DFE"/>
    <w:rsid w:val="00913566"/>
    <w:rsid w:val="00915804"/>
    <w:rsid w:val="009213D9"/>
    <w:rsid w:val="0092293F"/>
    <w:rsid w:val="00923161"/>
    <w:rsid w:val="009240B3"/>
    <w:rsid w:val="009260C9"/>
    <w:rsid w:val="0093668C"/>
    <w:rsid w:val="00944F7B"/>
    <w:rsid w:val="00946BD1"/>
    <w:rsid w:val="009479A5"/>
    <w:rsid w:val="00952825"/>
    <w:rsid w:val="009538B2"/>
    <w:rsid w:val="009560CC"/>
    <w:rsid w:val="0095652F"/>
    <w:rsid w:val="00957370"/>
    <w:rsid w:val="00961285"/>
    <w:rsid w:val="00963426"/>
    <w:rsid w:val="00965D20"/>
    <w:rsid w:val="00967E1F"/>
    <w:rsid w:val="009722CC"/>
    <w:rsid w:val="00972888"/>
    <w:rsid w:val="0098363A"/>
    <w:rsid w:val="00990012"/>
    <w:rsid w:val="00990017"/>
    <w:rsid w:val="0099104B"/>
    <w:rsid w:val="00991A13"/>
    <w:rsid w:val="009A0204"/>
    <w:rsid w:val="009A2832"/>
    <w:rsid w:val="009A2ECB"/>
    <w:rsid w:val="009A2F0F"/>
    <w:rsid w:val="009A3B2F"/>
    <w:rsid w:val="009A5B04"/>
    <w:rsid w:val="009A68B8"/>
    <w:rsid w:val="009A6F30"/>
    <w:rsid w:val="009A7128"/>
    <w:rsid w:val="009A759B"/>
    <w:rsid w:val="009B6FB0"/>
    <w:rsid w:val="009C17C9"/>
    <w:rsid w:val="009D0A05"/>
    <w:rsid w:val="009D3299"/>
    <w:rsid w:val="009D7306"/>
    <w:rsid w:val="009D7CC4"/>
    <w:rsid w:val="009E1085"/>
    <w:rsid w:val="009E1383"/>
    <w:rsid w:val="009E171E"/>
    <w:rsid w:val="009E2E51"/>
    <w:rsid w:val="009E3B2B"/>
    <w:rsid w:val="009F2420"/>
    <w:rsid w:val="009F32EE"/>
    <w:rsid w:val="009F35A7"/>
    <w:rsid w:val="009F3C9E"/>
    <w:rsid w:val="00A046CD"/>
    <w:rsid w:val="00A04C5B"/>
    <w:rsid w:val="00A103FB"/>
    <w:rsid w:val="00A107BD"/>
    <w:rsid w:val="00A12552"/>
    <w:rsid w:val="00A1258C"/>
    <w:rsid w:val="00A1268C"/>
    <w:rsid w:val="00A1620E"/>
    <w:rsid w:val="00A16993"/>
    <w:rsid w:val="00A176E1"/>
    <w:rsid w:val="00A228CB"/>
    <w:rsid w:val="00A232B1"/>
    <w:rsid w:val="00A2375B"/>
    <w:rsid w:val="00A248AC"/>
    <w:rsid w:val="00A3404A"/>
    <w:rsid w:val="00A35DCB"/>
    <w:rsid w:val="00A4396A"/>
    <w:rsid w:val="00A468AE"/>
    <w:rsid w:val="00A46F64"/>
    <w:rsid w:val="00A57271"/>
    <w:rsid w:val="00A60EAA"/>
    <w:rsid w:val="00A625A2"/>
    <w:rsid w:val="00A6524D"/>
    <w:rsid w:val="00A67F33"/>
    <w:rsid w:val="00A70D39"/>
    <w:rsid w:val="00A71B96"/>
    <w:rsid w:val="00A74027"/>
    <w:rsid w:val="00A77ECE"/>
    <w:rsid w:val="00A804E8"/>
    <w:rsid w:val="00A851F7"/>
    <w:rsid w:val="00A8633C"/>
    <w:rsid w:val="00A9027D"/>
    <w:rsid w:val="00A929A0"/>
    <w:rsid w:val="00A93DFF"/>
    <w:rsid w:val="00A94B8B"/>
    <w:rsid w:val="00A94E1D"/>
    <w:rsid w:val="00A94E61"/>
    <w:rsid w:val="00A95825"/>
    <w:rsid w:val="00A97118"/>
    <w:rsid w:val="00AA196A"/>
    <w:rsid w:val="00AA2E0B"/>
    <w:rsid w:val="00AA2F3C"/>
    <w:rsid w:val="00AA3F70"/>
    <w:rsid w:val="00AA6333"/>
    <w:rsid w:val="00AB5BC8"/>
    <w:rsid w:val="00AB6D8F"/>
    <w:rsid w:val="00AC0D2D"/>
    <w:rsid w:val="00AC5AF7"/>
    <w:rsid w:val="00AD0737"/>
    <w:rsid w:val="00AD1635"/>
    <w:rsid w:val="00AD2EA0"/>
    <w:rsid w:val="00AD63D3"/>
    <w:rsid w:val="00AE1324"/>
    <w:rsid w:val="00AE27C2"/>
    <w:rsid w:val="00AE39B4"/>
    <w:rsid w:val="00AE4C29"/>
    <w:rsid w:val="00AE6F94"/>
    <w:rsid w:val="00AE749D"/>
    <w:rsid w:val="00AE7D7D"/>
    <w:rsid w:val="00AF0549"/>
    <w:rsid w:val="00AF4D65"/>
    <w:rsid w:val="00AF4E90"/>
    <w:rsid w:val="00B02750"/>
    <w:rsid w:val="00B077EC"/>
    <w:rsid w:val="00B1411A"/>
    <w:rsid w:val="00B2099F"/>
    <w:rsid w:val="00B225EE"/>
    <w:rsid w:val="00B22C1D"/>
    <w:rsid w:val="00B241D0"/>
    <w:rsid w:val="00B2442C"/>
    <w:rsid w:val="00B2537C"/>
    <w:rsid w:val="00B25EB6"/>
    <w:rsid w:val="00B308EB"/>
    <w:rsid w:val="00B32658"/>
    <w:rsid w:val="00B35A21"/>
    <w:rsid w:val="00B374F1"/>
    <w:rsid w:val="00B410E9"/>
    <w:rsid w:val="00B44360"/>
    <w:rsid w:val="00B4524B"/>
    <w:rsid w:val="00B47040"/>
    <w:rsid w:val="00B47E32"/>
    <w:rsid w:val="00B51933"/>
    <w:rsid w:val="00B6058C"/>
    <w:rsid w:val="00B60E51"/>
    <w:rsid w:val="00B62641"/>
    <w:rsid w:val="00B62D46"/>
    <w:rsid w:val="00B62EC4"/>
    <w:rsid w:val="00B63076"/>
    <w:rsid w:val="00B64307"/>
    <w:rsid w:val="00B65920"/>
    <w:rsid w:val="00B65E34"/>
    <w:rsid w:val="00B713A7"/>
    <w:rsid w:val="00B716D7"/>
    <w:rsid w:val="00B722B1"/>
    <w:rsid w:val="00B74AA4"/>
    <w:rsid w:val="00B8092F"/>
    <w:rsid w:val="00B872A1"/>
    <w:rsid w:val="00B91F2D"/>
    <w:rsid w:val="00B94417"/>
    <w:rsid w:val="00B972E4"/>
    <w:rsid w:val="00BA0340"/>
    <w:rsid w:val="00BA0A39"/>
    <w:rsid w:val="00BA1EE3"/>
    <w:rsid w:val="00BA313A"/>
    <w:rsid w:val="00BA5AA5"/>
    <w:rsid w:val="00BA5B3B"/>
    <w:rsid w:val="00BA7416"/>
    <w:rsid w:val="00BB02EA"/>
    <w:rsid w:val="00BB2D67"/>
    <w:rsid w:val="00BB4047"/>
    <w:rsid w:val="00BB7355"/>
    <w:rsid w:val="00BB7A3D"/>
    <w:rsid w:val="00BC1489"/>
    <w:rsid w:val="00BC23BC"/>
    <w:rsid w:val="00BC3197"/>
    <w:rsid w:val="00BC47E7"/>
    <w:rsid w:val="00BC6CD5"/>
    <w:rsid w:val="00BD37BC"/>
    <w:rsid w:val="00BD3A53"/>
    <w:rsid w:val="00BD5832"/>
    <w:rsid w:val="00BD6202"/>
    <w:rsid w:val="00BD64CD"/>
    <w:rsid w:val="00BE1662"/>
    <w:rsid w:val="00BE2549"/>
    <w:rsid w:val="00BE6685"/>
    <w:rsid w:val="00BE7359"/>
    <w:rsid w:val="00BE7BE2"/>
    <w:rsid w:val="00BF1BE5"/>
    <w:rsid w:val="00BF281F"/>
    <w:rsid w:val="00BF32B4"/>
    <w:rsid w:val="00BF6F1E"/>
    <w:rsid w:val="00BF77B5"/>
    <w:rsid w:val="00C01957"/>
    <w:rsid w:val="00C03CF0"/>
    <w:rsid w:val="00C0429B"/>
    <w:rsid w:val="00C05CB8"/>
    <w:rsid w:val="00C06972"/>
    <w:rsid w:val="00C07AF7"/>
    <w:rsid w:val="00C11625"/>
    <w:rsid w:val="00C13D1F"/>
    <w:rsid w:val="00C2196C"/>
    <w:rsid w:val="00C26C55"/>
    <w:rsid w:val="00C2776C"/>
    <w:rsid w:val="00C305EF"/>
    <w:rsid w:val="00C32BA9"/>
    <w:rsid w:val="00C4203E"/>
    <w:rsid w:val="00C42430"/>
    <w:rsid w:val="00C43E13"/>
    <w:rsid w:val="00C45F39"/>
    <w:rsid w:val="00C4682B"/>
    <w:rsid w:val="00C50952"/>
    <w:rsid w:val="00C52583"/>
    <w:rsid w:val="00C53722"/>
    <w:rsid w:val="00C5448C"/>
    <w:rsid w:val="00C54EB5"/>
    <w:rsid w:val="00C55CA5"/>
    <w:rsid w:val="00C56B3B"/>
    <w:rsid w:val="00C570C6"/>
    <w:rsid w:val="00C6066E"/>
    <w:rsid w:val="00C61785"/>
    <w:rsid w:val="00C640B3"/>
    <w:rsid w:val="00C672F2"/>
    <w:rsid w:val="00C677AF"/>
    <w:rsid w:val="00C715C9"/>
    <w:rsid w:val="00C720AA"/>
    <w:rsid w:val="00C74876"/>
    <w:rsid w:val="00C755D7"/>
    <w:rsid w:val="00C758B7"/>
    <w:rsid w:val="00C75ABE"/>
    <w:rsid w:val="00C81EC7"/>
    <w:rsid w:val="00C8447E"/>
    <w:rsid w:val="00C85522"/>
    <w:rsid w:val="00C86D1B"/>
    <w:rsid w:val="00C97CF1"/>
    <w:rsid w:val="00CA21E0"/>
    <w:rsid w:val="00CA3062"/>
    <w:rsid w:val="00CC18E0"/>
    <w:rsid w:val="00CC5DC5"/>
    <w:rsid w:val="00CD64B6"/>
    <w:rsid w:val="00CD6504"/>
    <w:rsid w:val="00CE10EC"/>
    <w:rsid w:val="00CE1B19"/>
    <w:rsid w:val="00CF01D3"/>
    <w:rsid w:val="00CF12B1"/>
    <w:rsid w:val="00CF2D2E"/>
    <w:rsid w:val="00CF353D"/>
    <w:rsid w:val="00CF3543"/>
    <w:rsid w:val="00CF38DA"/>
    <w:rsid w:val="00CF71D8"/>
    <w:rsid w:val="00D002E8"/>
    <w:rsid w:val="00D013D8"/>
    <w:rsid w:val="00D03B17"/>
    <w:rsid w:val="00D067AD"/>
    <w:rsid w:val="00D06F66"/>
    <w:rsid w:val="00D1029F"/>
    <w:rsid w:val="00D1384C"/>
    <w:rsid w:val="00D20152"/>
    <w:rsid w:val="00D246C1"/>
    <w:rsid w:val="00D24D44"/>
    <w:rsid w:val="00D31BC3"/>
    <w:rsid w:val="00D34016"/>
    <w:rsid w:val="00D34448"/>
    <w:rsid w:val="00D35829"/>
    <w:rsid w:val="00D36982"/>
    <w:rsid w:val="00D372D0"/>
    <w:rsid w:val="00D40ACB"/>
    <w:rsid w:val="00D41168"/>
    <w:rsid w:val="00D42268"/>
    <w:rsid w:val="00D42A44"/>
    <w:rsid w:val="00D47A84"/>
    <w:rsid w:val="00D47AB1"/>
    <w:rsid w:val="00D47B73"/>
    <w:rsid w:val="00D54B0C"/>
    <w:rsid w:val="00D568A7"/>
    <w:rsid w:val="00D57DB9"/>
    <w:rsid w:val="00D60150"/>
    <w:rsid w:val="00D60EF7"/>
    <w:rsid w:val="00D6425B"/>
    <w:rsid w:val="00D703EC"/>
    <w:rsid w:val="00D7142C"/>
    <w:rsid w:val="00D86CFF"/>
    <w:rsid w:val="00D90D28"/>
    <w:rsid w:val="00D93A12"/>
    <w:rsid w:val="00D93D5F"/>
    <w:rsid w:val="00D93F5D"/>
    <w:rsid w:val="00D94523"/>
    <w:rsid w:val="00D97578"/>
    <w:rsid w:val="00DA3A03"/>
    <w:rsid w:val="00DA40C5"/>
    <w:rsid w:val="00DA450C"/>
    <w:rsid w:val="00DA4F02"/>
    <w:rsid w:val="00DA6488"/>
    <w:rsid w:val="00DA6BA1"/>
    <w:rsid w:val="00DC1387"/>
    <w:rsid w:val="00DC236D"/>
    <w:rsid w:val="00DC4D2D"/>
    <w:rsid w:val="00DD051D"/>
    <w:rsid w:val="00DD1261"/>
    <w:rsid w:val="00DD391C"/>
    <w:rsid w:val="00DD3D06"/>
    <w:rsid w:val="00DD4421"/>
    <w:rsid w:val="00DD48CD"/>
    <w:rsid w:val="00DD7A73"/>
    <w:rsid w:val="00DE008A"/>
    <w:rsid w:val="00DE2AA5"/>
    <w:rsid w:val="00DE5A27"/>
    <w:rsid w:val="00DE78AA"/>
    <w:rsid w:val="00DF4FC0"/>
    <w:rsid w:val="00DF7E73"/>
    <w:rsid w:val="00E0035A"/>
    <w:rsid w:val="00E03203"/>
    <w:rsid w:val="00E0387E"/>
    <w:rsid w:val="00E03CD7"/>
    <w:rsid w:val="00E04220"/>
    <w:rsid w:val="00E0481B"/>
    <w:rsid w:val="00E04B8A"/>
    <w:rsid w:val="00E051F6"/>
    <w:rsid w:val="00E07960"/>
    <w:rsid w:val="00E07A1E"/>
    <w:rsid w:val="00E1037C"/>
    <w:rsid w:val="00E11D78"/>
    <w:rsid w:val="00E13246"/>
    <w:rsid w:val="00E15B77"/>
    <w:rsid w:val="00E16142"/>
    <w:rsid w:val="00E16A46"/>
    <w:rsid w:val="00E21DC9"/>
    <w:rsid w:val="00E25881"/>
    <w:rsid w:val="00E263FD"/>
    <w:rsid w:val="00E30AD2"/>
    <w:rsid w:val="00E30C86"/>
    <w:rsid w:val="00E31E2F"/>
    <w:rsid w:val="00E3498A"/>
    <w:rsid w:val="00E36A2D"/>
    <w:rsid w:val="00E457F1"/>
    <w:rsid w:val="00E51224"/>
    <w:rsid w:val="00E54FCA"/>
    <w:rsid w:val="00E5665A"/>
    <w:rsid w:val="00E57D1E"/>
    <w:rsid w:val="00E64B04"/>
    <w:rsid w:val="00E74C3F"/>
    <w:rsid w:val="00E753DD"/>
    <w:rsid w:val="00E8209D"/>
    <w:rsid w:val="00E8264C"/>
    <w:rsid w:val="00E82FB1"/>
    <w:rsid w:val="00E83AF4"/>
    <w:rsid w:val="00E8476D"/>
    <w:rsid w:val="00E85384"/>
    <w:rsid w:val="00E85B74"/>
    <w:rsid w:val="00E85D9C"/>
    <w:rsid w:val="00E862CA"/>
    <w:rsid w:val="00E86892"/>
    <w:rsid w:val="00E87CC8"/>
    <w:rsid w:val="00E900A8"/>
    <w:rsid w:val="00E9071E"/>
    <w:rsid w:val="00E92CE4"/>
    <w:rsid w:val="00E96F1F"/>
    <w:rsid w:val="00EA0290"/>
    <w:rsid w:val="00EA4C22"/>
    <w:rsid w:val="00EA606E"/>
    <w:rsid w:val="00EA6E5E"/>
    <w:rsid w:val="00EA7398"/>
    <w:rsid w:val="00EB2351"/>
    <w:rsid w:val="00EB26FB"/>
    <w:rsid w:val="00EB5519"/>
    <w:rsid w:val="00EB6ABE"/>
    <w:rsid w:val="00EB7A1E"/>
    <w:rsid w:val="00EC4118"/>
    <w:rsid w:val="00EC675D"/>
    <w:rsid w:val="00EC767A"/>
    <w:rsid w:val="00EC78AA"/>
    <w:rsid w:val="00EC7EBB"/>
    <w:rsid w:val="00ED0439"/>
    <w:rsid w:val="00ED1A0E"/>
    <w:rsid w:val="00ED763C"/>
    <w:rsid w:val="00EF0327"/>
    <w:rsid w:val="00EF05C1"/>
    <w:rsid w:val="00EF0A57"/>
    <w:rsid w:val="00EF1446"/>
    <w:rsid w:val="00EF1547"/>
    <w:rsid w:val="00EF2150"/>
    <w:rsid w:val="00EF2CF1"/>
    <w:rsid w:val="00F0288A"/>
    <w:rsid w:val="00F0304B"/>
    <w:rsid w:val="00F0589E"/>
    <w:rsid w:val="00F06A57"/>
    <w:rsid w:val="00F1213C"/>
    <w:rsid w:val="00F14851"/>
    <w:rsid w:val="00F14DA7"/>
    <w:rsid w:val="00F14E55"/>
    <w:rsid w:val="00F15240"/>
    <w:rsid w:val="00F1614E"/>
    <w:rsid w:val="00F1685E"/>
    <w:rsid w:val="00F17E1C"/>
    <w:rsid w:val="00F203A7"/>
    <w:rsid w:val="00F207EE"/>
    <w:rsid w:val="00F22DFB"/>
    <w:rsid w:val="00F23462"/>
    <w:rsid w:val="00F246EB"/>
    <w:rsid w:val="00F2583C"/>
    <w:rsid w:val="00F263EA"/>
    <w:rsid w:val="00F27A2A"/>
    <w:rsid w:val="00F31C57"/>
    <w:rsid w:val="00F404E1"/>
    <w:rsid w:val="00F45978"/>
    <w:rsid w:val="00F477AA"/>
    <w:rsid w:val="00F52728"/>
    <w:rsid w:val="00F52AFE"/>
    <w:rsid w:val="00F53958"/>
    <w:rsid w:val="00F62454"/>
    <w:rsid w:val="00F64388"/>
    <w:rsid w:val="00F64BAF"/>
    <w:rsid w:val="00F656B1"/>
    <w:rsid w:val="00F66978"/>
    <w:rsid w:val="00F72C37"/>
    <w:rsid w:val="00F73605"/>
    <w:rsid w:val="00F74623"/>
    <w:rsid w:val="00F76208"/>
    <w:rsid w:val="00F771AD"/>
    <w:rsid w:val="00F81B6F"/>
    <w:rsid w:val="00F82ACD"/>
    <w:rsid w:val="00F83068"/>
    <w:rsid w:val="00F835E2"/>
    <w:rsid w:val="00F84732"/>
    <w:rsid w:val="00F84F1B"/>
    <w:rsid w:val="00F86EFA"/>
    <w:rsid w:val="00F876D7"/>
    <w:rsid w:val="00F91D76"/>
    <w:rsid w:val="00F9310C"/>
    <w:rsid w:val="00FA4D56"/>
    <w:rsid w:val="00FA7271"/>
    <w:rsid w:val="00FA7F37"/>
    <w:rsid w:val="00FB4EDE"/>
    <w:rsid w:val="00FB588C"/>
    <w:rsid w:val="00FB6462"/>
    <w:rsid w:val="00FB7937"/>
    <w:rsid w:val="00FC31A9"/>
    <w:rsid w:val="00FC4607"/>
    <w:rsid w:val="00FD40EC"/>
    <w:rsid w:val="00FD637F"/>
    <w:rsid w:val="00FD78F6"/>
    <w:rsid w:val="00FE3950"/>
    <w:rsid w:val="00FE44C3"/>
    <w:rsid w:val="00FF2FDD"/>
    <w:rsid w:val="00FF3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5D"/>
    <w:pPr>
      <w:widowControl w:val="0"/>
      <w:autoSpaceDE w:val="0"/>
      <w:autoSpaceDN w:val="0"/>
      <w:adjustRightInd w:val="0"/>
      <w:spacing w:before="20" w:after="40"/>
    </w:pPr>
    <w:rPr>
      <w:sz w:val="20"/>
      <w:szCs w:val="20"/>
    </w:rPr>
  </w:style>
  <w:style w:type="paragraph" w:styleId="1">
    <w:name w:val="heading 1"/>
    <w:basedOn w:val="a"/>
    <w:next w:val="a"/>
    <w:link w:val="10"/>
    <w:uiPriority w:val="99"/>
    <w:qFormat/>
    <w:rsid w:val="001A575D"/>
    <w:pPr>
      <w:spacing w:before="360" w:after="120"/>
      <w:jc w:val="center"/>
      <w:outlineLvl w:val="0"/>
    </w:pPr>
    <w:rPr>
      <w:b/>
      <w:bCs/>
      <w:sz w:val="28"/>
      <w:szCs w:val="28"/>
    </w:rPr>
  </w:style>
  <w:style w:type="paragraph" w:styleId="2">
    <w:name w:val="heading 2"/>
    <w:basedOn w:val="a"/>
    <w:next w:val="a"/>
    <w:link w:val="20"/>
    <w:uiPriority w:val="99"/>
    <w:qFormat/>
    <w:rsid w:val="001A575D"/>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rsid w:val="001A575D"/>
    <w:pPr>
      <w:widowControl w:val="0"/>
      <w:autoSpaceDE w:val="0"/>
      <w:autoSpaceDN w:val="0"/>
      <w:adjustRightInd w:val="0"/>
      <w:spacing w:before="240" w:after="40"/>
    </w:pPr>
    <w:rPr>
      <w:sz w:val="20"/>
      <w:szCs w:val="20"/>
    </w:rPr>
  </w:style>
  <w:style w:type="paragraph" w:styleId="a3">
    <w:name w:val="Title"/>
    <w:basedOn w:val="a"/>
    <w:next w:val="a"/>
    <w:link w:val="a4"/>
    <w:uiPriority w:val="99"/>
    <w:qFormat/>
    <w:rsid w:val="001A575D"/>
    <w:pPr>
      <w:spacing w:before="0" w:after="240"/>
      <w:jc w:val="center"/>
    </w:pPr>
    <w:rPr>
      <w:b/>
      <w:bCs/>
      <w:sz w:val="32"/>
      <w:szCs w:val="32"/>
    </w:rPr>
  </w:style>
  <w:style w:type="character" w:customStyle="1" w:styleId="a4">
    <w:name w:val="Название Знак"/>
    <w:basedOn w:val="a0"/>
    <w:link w:val="a3"/>
    <w:uiPriority w:val="10"/>
    <w:rsid w:val="001A575D"/>
    <w:rPr>
      <w:rFonts w:asciiTheme="majorHAnsi" w:eastAsiaTheme="majorEastAsia" w:hAnsiTheme="majorHAnsi" w:cstheme="majorBidi"/>
      <w:b/>
      <w:bCs/>
      <w:kern w:val="28"/>
      <w:sz w:val="32"/>
      <w:szCs w:val="32"/>
    </w:rPr>
  </w:style>
  <w:style w:type="paragraph" w:customStyle="1" w:styleId="SubTitle">
    <w:name w:val="Sub Title"/>
    <w:uiPriority w:val="99"/>
    <w:rsid w:val="001A575D"/>
    <w:pPr>
      <w:widowControl w:val="0"/>
      <w:autoSpaceDE w:val="0"/>
      <w:autoSpaceDN w:val="0"/>
      <w:adjustRightInd w:val="0"/>
      <w:spacing w:after="240"/>
      <w:jc w:val="center"/>
    </w:pPr>
    <w:rPr>
      <w:b/>
      <w:bCs/>
      <w:sz w:val="24"/>
      <w:szCs w:val="24"/>
    </w:rPr>
  </w:style>
  <w:style w:type="character" w:customStyle="1" w:styleId="10">
    <w:name w:val="Заголовок 1 Знак"/>
    <w:basedOn w:val="a0"/>
    <w:link w:val="1"/>
    <w:uiPriority w:val="9"/>
    <w:rsid w:val="001A575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A575D"/>
    <w:rPr>
      <w:rFonts w:asciiTheme="majorHAnsi" w:eastAsiaTheme="majorEastAsia" w:hAnsiTheme="majorHAnsi" w:cstheme="majorBidi"/>
      <w:b/>
      <w:bCs/>
      <w:i/>
      <w:iCs/>
      <w:sz w:val="28"/>
      <w:szCs w:val="28"/>
    </w:rPr>
  </w:style>
  <w:style w:type="paragraph" w:customStyle="1" w:styleId="SubHeading1">
    <w:name w:val="Sub Heading1"/>
    <w:uiPriority w:val="99"/>
    <w:rsid w:val="001A575D"/>
    <w:pPr>
      <w:widowControl w:val="0"/>
      <w:autoSpaceDE w:val="0"/>
      <w:autoSpaceDN w:val="0"/>
      <w:adjustRightInd w:val="0"/>
      <w:spacing w:before="80" w:after="20"/>
    </w:pPr>
    <w:rPr>
      <w:sz w:val="20"/>
      <w:szCs w:val="20"/>
    </w:rPr>
  </w:style>
  <w:style w:type="paragraph" w:customStyle="1" w:styleId="SpacedNormal">
    <w:name w:val="Spaced Normal"/>
    <w:uiPriority w:val="99"/>
    <w:rsid w:val="001A575D"/>
    <w:pPr>
      <w:widowControl w:val="0"/>
      <w:autoSpaceDE w:val="0"/>
      <w:autoSpaceDN w:val="0"/>
      <w:adjustRightInd w:val="0"/>
      <w:spacing w:after="40"/>
    </w:pPr>
    <w:rPr>
      <w:sz w:val="20"/>
      <w:szCs w:val="20"/>
    </w:rPr>
  </w:style>
  <w:style w:type="paragraph" w:customStyle="1" w:styleId="ThinDelim">
    <w:name w:val="Thin Delim"/>
    <w:uiPriority w:val="99"/>
    <w:rsid w:val="001A575D"/>
    <w:pPr>
      <w:widowControl w:val="0"/>
      <w:autoSpaceDE w:val="0"/>
      <w:autoSpaceDN w:val="0"/>
      <w:adjustRightInd w:val="0"/>
      <w:spacing w:after="0"/>
    </w:pPr>
    <w:rPr>
      <w:sz w:val="16"/>
      <w:szCs w:val="16"/>
    </w:rPr>
  </w:style>
  <w:style w:type="character" w:customStyle="1" w:styleId="Subst">
    <w:name w:val="Subst"/>
    <w:uiPriority w:val="99"/>
    <w:rsid w:val="001A575D"/>
    <w:rPr>
      <w:b/>
      <w:bCs/>
      <w:i/>
      <w:iCs/>
    </w:rPr>
  </w:style>
  <w:style w:type="paragraph" w:styleId="11">
    <w:name w:val="toc 1"/>
    <w:basedOn w:val="a"/>
    <w:next w:val="a"/>
    <w:autoRedefine/>
    <w:uiPriority w:val="39"/>
    <w:unhideWhenUsed/>
    <w:rsid w:val="00080490"/>
    <w:pPr>
      <w:spacing w:after="100"/>
    </w:pPr>
  </w:style>
  <w:style w:type="paragraph" w:styleId="21">
    <w:name w:val="toc 2"/>
    <w:basedOn w:val="a"/>
    <w:next w:val="a"/>
    <w:autoRedefine/>
    <w:uiPriority w:val="39"/>
    <w:unhideWhenUsed/>
    <w:rsid w:val="00080490"/>
    <w:pPr>
      <w:spacing w:after="100"/>
      <w:ind w:left="200"/>
    </w:pPr>
  </w:style>
  <w:style w:type="paragraph" w:styleId="a5">
    <w:name w:val="List Paragraph"/>
    <w:basedOn w:val="a"/>
    <w:uiPriority w:val="34"/>
    <w:qFormat/>
    <w:rsid w:val="00080490"/>
    <w:pPr>
      <w:ind w:left="720"/>
      <w:contextualSpacing/>
    </w:pPr>
  </w:style>
  <w:style w:type="paragraph" w:styleId="a6">
    <w:name w:val="Balloon Text"/>
    <w:basedOn w:val="a"/>
    <w:link w:val="a7"/>
    <w:uiPriority w:val="99"/>
    <w:semiHidden/>
    <w:unhideWhenUsed/>
    <w:rsid w:val="00A16993"/>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A169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811149-590E-4E95-9BD6-773B09E3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30214</Words>
  <Characters>172225</Characters>
  <Application>Microsoft Office Word</Application>
  <DocSecurity>0</DocSecurity>
  <Lines>1435</Lines>
  <Paragraphs>404</Paragraphs>
  <ScaleCrop>false</ScaleCrop>
  <Company/>
  <LinksUpToDate>false</LinksUpToDate>
  <CharactersWithSpaces>202035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2013-01-22T04:53:00Z</dcterms:created>
  <dcterms:modified xsi:type="dcterms:W3CDTF">2013-01-29T16:29:00Z</dcterms:modified>
</cp:coreProperties>
</file>