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DB0F" w14:textId="77777777" w:rsidR="004374B8" w:rsidRDefault="004374B8" w:rsidP="00C7054B">
      <w:pPr>
        <w:spacing w:before="100" w:beforeAutospacing="1" w:after="100" w:afterAutospacing="1"/>
        <w:jc w:val="right"/>
      </w:pPr>
      <w:r>
        <w:rPr>
          <w:b/>
          <w:bCs/>
          <w:sz w:val="22"/>
          <w:szCs w:val="22"/>
        </w:rPr>
        <w:t>УТВЕРЖДЕНО</w:t>
      </w:r>
    </w:p>
    <w:p w14:paraId="067C7D5C" w14:textId="34BA5465" w:rsidR="004374B8" w:rsidRDefault="004374B8" w:rsidP="00C7054B">
      <w:pPr>
        <w:spacing w:before="100" w:beforeAutospacing="1" w:after="100" w:afterAutospacing="1"/>
        <w:jc w:val="right"/>
      </w:pPr>
      <w:r>
        <w:rPr>
          <w:sz w:val="22"/>
          <w:szCs w:val="22"/>
        </w:rPr>
        <w:t>Приказом Генерального директора</w:t>
      </w:r>
      <w:r w:rsidR="009A6E5F">
        <w:rPr>
          <w:sz w:val="22"/>
          <w:szCs w:val="22"/>
        </w:rPr>
        <w:t xml:space="preserve"> АО «НПК»</w:t>
      </w:r>
    </w:p>
    <w:p w14:paraId="238E4DA1" w14:textId="46FB882A" w:rsidR="004374B8" w:rsidRDefault="00040B4D" w:rsidP="00FE5B8A">
      <w:pPr>
        <w:spacing w:before="100" w:beforeAutospacing="1" w:after="100" w:afterAutospacing="1"/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A6E5F">
        <w:rPr>
          <w:sz w:val="22"/>
          <w:szCs w:val="22"/>
        </w:rPr>
        <w:tab/>
      </w:r>
      <w:r w:rsidR="009A6E5F">
        <w:rPr>
          <w:sz w:val="22"/>
          <w:szCs w:val="22"/>
        </w:rPr>
        <w:tab/>
      </w:r>
      <w:r w:rsidR="00CA6E78">
        <w:rPr>
          <w:sz w:val="22"/>
          <w:szCs w:val="22"/>
        </w:rPr>
        <w:tab/>
        <w:t xml:space="preserve">    </w:t>
      </w:r>
      <w:r w:rsidR="004374B8">
        <w:rPr>
          <w:sz w:val="22"/>
          <w:szCs w:val="22"/>
        </w:rPr>
        <w:t>от «</w:t>
      </w:r>
      <w:r w:rsidR="00CA6E78">
        <w:rPr>
          <w:sz w:val="22"/>
          <w:szCs w:val="22"/>
        </w:rPr>
        <w:t>28</w:t>
      </w:r>
      <w:r w:rsidR="004374B8">
        <w:rPr>
          <w:sz w:val="22"/>
          <w:szCs w:val="22"/>
        </w:rPr>
        <w:t xml:space="preserve">» </w:t>
      </w:r>
      <w:r w:rsidR="00CA6E78">
        <w:rPr>
          <w:sz w:val="22"/>
          <w:szCs w:val="22"/>
        </w:rPr>
        <w:t>мая</w:t>
      </w:r>
      <w:r w:rsidR="004374B8">
        <w:rPr>
          <w:sz w:val="22"/>
          <w:szCs w:val="22"/>
        </w:rPr>
        <w:t xml:space="preserve"> 202</w:t>
      </w:r>
      <w:r w:rsidR="00CA6E78">
        <w:rPr>
          <w:sz w:val="22"/>
          <w:szCs w:val="22"/>
        </w:rPr>
        <w:t>6</w:t>
      </w:r>
      <w:r w:rsidR="004374B8">
        <w:rPr>
          <w:sz w:val="22"/>
          <w:szCs w:val="22"/>
        </w:rPr>
        <w:t xml:space="preserve"> г. № </w:t>
      </w:r>
      <w:r w:rsidR="00CA6E78">
        <w:rPr>
          <w:sz w:val="22"/>
          <w:szCs w:val="22"/>
        </w:rPr>
        <w:t>68-ОД</w:t>
      </w:r>
    </w:p>
    <w:p w14:paraId="19205D86" w14:textId="77777777" w:rsidR="00B01EEC" w:rsidRDefault="00B01EEC" w:rsidP="00C7054B">
      <w:pPr>
        <w:spacing w:before="100" w:beforeAutospacing="1" w:after="100" w:afterAutospacing="1"/>
        <w:jc w:val="right"/>
      </w:pPr>
    </w:p>
    <w:p w14:paraId="2544D0DD" w14:textId="77777777" w:rsidR="004374B8" w:rsidRDefault="004374B8" w:rsidP="00C7054B">
      <w:pPr>
        <w:pStyle w:val="1"/>
        <w:spacing w:before="100" w:beforeAutospacing="1" w:after="100" w:afterAutospacing="1"/>
      </w:pPr>
      <w:r>
        <w:t>ЗАВЕРЕНИЯ СТОРОН И УСЛОВИЯ КОНФИДЕНЦИАЛЬНОСТИ</w:t>
      </w:r>
    </w:p>
    <w:p w14:paraId="5C0D6AAD" w14:textId="4F47520E" w:rsidR="004374B8" w:rsidRPr="00FE5B8A" w:rsidRDefault="004374B8" w:rsidP="00C7054B">
      <w:pPr>
        <w:spacing w:before="100" w:beforeAutospacing="1" w:after="100" w:afterAutospacing="1"/>
        <w:jc w:val="center"/>
        <w:rPr>
          <w:b/>
          <w:bCs/>
        </w:rPr>
      </w:pPr>
      <w:r w:rsidRPr="00FE5B8A">
        <w:rPr>
          <w:b/>
          <w:bCs/>
        </w:rPr>
        <w:t xml:space="preserve">по договорам, заключаемым </w:t>
      </w:r>
      <w:r w:rsidR="00FE5B8A">
        <w:rPr>
          <w:b/>
          <w:bCs/>
        </w:rPr>
        <w:t>АО</w:t>
      </w:r>
      <w:r w:rsidR="00040B4D" w:rsidRPr="00FE5B8A">
        <w:rPr>
          <w:b/>
          <w:bCs/>
        </w:rPr>
        <w:t xml:space="preserve"> </w:t>
      </w:r>
      <w:r w:rsidRPr="00FE5B8A">
        <w:rPr>
          <w:b/>
          <w:bCs/>
        </w:rPr>
        <w:t>«</w:t>
      </w:r>
      <w:r w:rsidR="00FE5B8A">
        <w:rPr>
          <w:b/>
          <w:bCs/>
        </w:rPr>
        <w:t>НПК</w:t>
      </w:r>
      <w:r w:rsidRPr="00FE5B8A">
        <w:rPr>
          <w:b/>
          <w:bCs/>
        </w:rPr>
        <w:t>»</w:t>
      </w:r>
    </w:p>
    <w:p w14:paraId="09C25820" w14:textId="58D174CF" w:rsidR="004374B8" w:rsidRDefault="004374B8" w:rsidP="00C7054B">
      <w:pPr>
        <w:spacing w:before="100" w:beforeAutospacing="1" w:after="100" w:afterAutospacing="1"/>
        <w:jc w:val="both"/>
      </w:pPr>
      <w:r>
        <w:t>Настоящий документ (далее — «Заверения») является неотъемлемой частью договоров, заключаемых Акционерным обществом «Новая перевозочная компания»</w:t>
      </w:r>
      <w:r w:rsidR="00FE5B8A">
        <w:t xml:space="preserve"> (АО «НПК»)</w:t>
      </w:r>
      <w:r>
        <w:t xml:space="preserve"> (далее — «Компания») с контрагентами (далее — «Договор»).</w:t>
      </w:r>
    </w:p>
    <w:p w14:paraId="7FBB7EF7" w14:textId="77777777" w:rsidR="004374B8" w:rsidRDefault="004374B8" w:rsidP="00C7054B">
      <w:pPr>
        <w:spacing w:before="100" w:beforeAutospacing="1" w:after="100" w:afterAutospacing="1"/>
        <w:jc w:val="both"/>
      </w:pPr>
      <w:r>
        <w:t>Заверения предоставляются в соответствии со статьёй 431.2 Гражданского кодекса Российской Федерации.</w:t>
      </w:r>
    </w:p>
    <w:p w14:paraId="5702C489" w14:textId="77777777" w:rsidR="004374B8" w:rsidRDefault="004374B8" w:rsidP="00C7054B">
      <w:pPr>
        <w:spacing w:before="100" w:beforeAutospacing="1" w:after="100" w:afterAutospacing="1"/>
        <w:jc w:val="both"/>
      </w:pPr>
      <w:r>
        <w:t>Подписывая Договор, содержащий ссылку на настоящие Заверения, каждая из Сторон принимает на себя обязательства и ответственность, изложенные ниже.</w:t>
      </w:r>
    </w:p>
    <w:p w14:paraId="203AB0E2" w14:textId="77777777" w:rsidR="004374B8" w:rsidRDefault="004374B8" w:rsidP="00C7054B">
      <w:pPr>
        <w:spacing w:before="100" w:beforeAutospacing="1" w:after="100" w:afterAutospacing="1"/>
        <w:jc w:val="center"/>
      </w:pPr>
      <w:r>
        <w:rPr>
          <w:b/>
          <w:bCs/>
          <w:sz w:val="26"/>
          <w:szCs w:val="26"/>
        </w:rPr>
        <w:t>ЧАСТЬ I. ЗАВЕРЕНИЯ ОБ ОБСТОЯТЕЛЬСТВАХ</w:t>
      </w:r>
    </w:p>
    <w:p w14:paraId="06A0A446" w14:textId="77777777" w:rsidR="004374B8" w:rsidRDefault="004374B8" w:rsidP="00C7054B">
      <w:pPr>
        <w:pStyle w:val="2"/>
        <w:spacing w:before="100" w:beforeAutospacing="1" w:after="100" w:afterAutospacing="1"/>
      </w:pPr>
      <w:r>
        <w:t>1. ПРАВОВОЙ СТАТУС И ПРАВОСПОСОБНОСТЬ</w:t>
      </w:r>
    </w:p>
    <w:p w14:paraId="5BCAC08F" w14:textId="77777777" w:rsidR="004374B8" w:rsidRDefault="004374B8" w:rsidP="00C7054B">
      <w:pPr>
        <w:spacing w:before="100" w:beforeAutospacing="1" w:after="100" w:afterAutospacing="1"/>
        <w:jc w:val="both"/>
      </w:pPr>
      <w:r>
        <w:t>1.1. Каждая Сторона заверяет и гарантирует другой Стороне, что:</w:t>
      </w:r>
    </w:p>
    <w:p w14:paraId="0C4A1175" w14:textId="77777777" w:rsidR="004374B8" w:rsidRDefault="004374B8" w:rsidP="00C7054B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создана и действует в соответствии с законодательством Российской Федерации;</w:t>
      </w:r>
    </w:p>
    <w:p w14:paraId="108C7160" w14:textId="04907E79" w:rsidR="004374B8" w:rsidRDefault="004374B8" w:rsidP="00C7054B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заключение и/или исполнение Стороной Договора не противоречит законам,</w:t>
      </w:r>
      <w:r w:rsidR="0016255F">
        <w:t xml:space="preserve"> </w:t>
      </w:r>
      <w:r>
        <w:t>нормативным актам органов государственной власти и/или местного самоуправления, локальным нормативным актам Стороны, судебным решениям;</w:t>
      </w:r>
    </w:p>
    <w:p w14:paraId="76E6285E" w14:textId="77777777" w:rsidR="004374B8" w:rsidRDefault="004374B8" w:rsidP="00C7054B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в составе исполнительного органа отсутствуют дисквалифицированные лица;</w:t>
      </w:r>
    </w:p>
    <w:p w14:paraId="76A79CB3" w14:textId="77777777" w:rsidR="004374B8" w:rsidRDefault="004374B8" w:rsidP="00C7054B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Стороной получены все разрешения, одобрения и согласования, необходимые ей для заключения и/или исполнения Договора (в том числе в соответствии с действующим законодательством Российской Федерации и/или учредительными документами Стороны);</w:t>
      </w:r>
    </w:p>
    <w:p w14:paraId="1733774A" w14:textId="30E520B9" w:rsidR="004374B8" w:rsidRDefault="004374B8" w:rsidP="00C7054B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Сторона не является неплатёжеспособной или банкротом, не находится в процессе ликвидации, на её имущество в части, существенной для исполнения Договора, не наложен арест, деятельность не приостановлена.</w:t>
      </w:r>
    </w:p>
    <w:p w14:paraId="61251D64" w14:textId="484BBB9A" w:rsidR="00BD17A1" w:rsidRDefault="00BD17A1" w:rsidP="00C7054B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 w:rsidRPr="00BD17A1">
        <w:t>при передаче другой Стороне персональных данных работников, представителей, клиентов и иных физических лиц в связи с заключением, исполнением, изменением или прекращением Договора Сторона действует в соответствии с законодательством Российской Федерации о персональных данных</w:t>
      </w:r>
      <w:r w:rsidRPr="00EA112D">
        <w:t xml:space="preserve"> </w:t>
      </w:r>
      <w:r>
        <w:t>и</w:t>
      </w:r>
      <w:r w:rsidRPr="00BD17A1">
        <w:t xml:space="preserve"> имеет надлежащее правовое основание для такой передачи.</w:t>
      </w:r>
    </w:p>
    <w:p w14:paraId="1C68E195" w14:textId="695140DE" w:rsidR="00EE3FA5" w:rsidRDefault="00EE3FA5" w:rsidP="00C7054B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 w:rsidRPr="00EE3FA5">
        <w:t>при обработке персональных данных, полученных от другой Стороны или ставших доступными в связи с заключением, исполнением, изменением или прекращением Договора, Сторона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действий.</w:t>
      </w:r>
    </w:p>
    <w:p w14:paraId="2C7419E4" w14:textId="77777777" w:rsidR="004374B8" w:rsidRDefault="004374B8" w:rsidP="00C7054B">
      <w:pPr>
        <w:pStyle w:val="2"/>
        <w:spacing w:before="100" w:beforeAutospacing="1" w:after="100" w:afterAutospacing="1"/>
      </w:pPr>
      <w:r>
        <w:lastRenderedPageBreak/>
        <w:t>2. РЕСУРСЫ И ДОЛЖНАЯ ОСМОТРИТЕЛЬНОСТЬ</w:t>
      </w:r>
    </w:p>
    <w:p w14:paraId="7D1208A8" w14:textId="77777777" w:rsidR="004374B8" w:rsidRDefault="004374B8" w:rsidP="00C7054B">
      <w:pPr>
        <w:spacing w:before="100" w:beforeAutospacing="1" w:after="100" w:afterAutospacing="1"/>
        <w:jc w:val="both"/>
      </w:pPr>
      <w:r>
        <w:t>2.1. Каждая Сторона заверяет и гарантирует другой Стороне, что:</w:t>
      </w:r>
    </w:p>
    <w:p w14:paraId="37E30427" w14:textId="77777777" w:rsidR="004374B8" w:rsidRDefault="004374B8" w:rsidP="00C7054B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>
        <w:t>располагает персоналом, имуществом и материальными ресурсами, необходимыми для выполнения своих обязательств по Договору;</w:t>
      </w:r>
    </w:p>
    <w:p w14:paraId="1B230E08" w14:textId="77777777" w:rsidR="004374B8" w:rsidRDefault="004374B8" w:rsidP="00C7054B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>
        <w:t>в случае привлечения подрядных организаций принимает все меры должной осмотрительности, чтобы подрядные организации соответствовали требованиям, установленным настоящими Заверениями.</w:t>
      </w:r>
    </w:p>
    <w:p w14:paraId="2ADE15C9" w14:textId="77777777" w:rsidR="004374B8" w:rsidRDefault="004374B8" w:rsidP="00C7054B">
      <w:pPr>
        <w:pStyle w:val="2"/>
        <w:spacing w:before="100" w:beforeAutospacing="1" w:after="100" w:afterAutospacing="1"/>
      </w:pPr>
      <w:r>
        <w:t>3. БУХГАЛТЕРСКИЙ И НАЛОГОВЫЙ УЧЁТ</w:t>
      </w:r>
    </w:p>
    <w:p w14:paraId="24F6816F" w14:textId="77777777" w:rsidR="004374B8" w:rsidRDefault="004374B8" w:rsidP="00C7054B">
      <w:pPr>
        <w:spacing w:before="100" w:beforeAutospacing="1" w:after="100" w:afterAutospacing="1"/>
        <w:jc w:val="both"/>
      </w:pPr>
      <w:r>
        <w:t>3.1. Каждая Сторона заверяет и гарантирует другой Стороне, что:</w:t>
      </w:r>
    </w:p>
    <w:p w14:paraId="1FD048C2" w14:textId="77777777" w:rsidR="004374B8" w:rsidRDefault="004374B8" w:rsidP="00C7054B">
      <w:pPr>
        <w:pStyle w:val="a3"/>
        <w:numPr>
          <w:ilvl w:val="0"/>
          <w:numId w:val="3"/>
        </w:numPr>
        <w:spacing w:before="100" w:beforeAutospacing="1" w:after="100" w:afterAutospacing="1"/>
        <w:jc w:val="both"/>
      </w:pPr>
      <w:r>
        <w:t>ведёт бухгалтерский учёт и составляет бухгалтерскую отчётность в соответствии с законодательством Российской Федерации и нормативными правовыми актами по бухгалтерскому учёту;</w:t>
      </w:r>
    </w:p>
    <w:p w14:paraId="1483EE41" w14:textId="77777777" w:rsidR="004374B8" w:rsidRDefault="004374B8" w:rsidP="00C7054B">
      <w:pPr>
        <w:pStyle w:val="a3"/>
        <w:numPr>
          <w:ilvl w:val="0"/>
          <w:numId w:val="3"/>
        </w:numPr>
        <w:spacing w:before="100" w:beforeAutospacing="1" w:after="100" w:afterAutospacing="1"/>
        <w:jc w:val="both"/>
      </w:pPr>
      <w:r>
        <w:t>своевременно и в полном объёме представляет годовую бухгалтерскую отчётность в налоговый орган;</w:t>
      </w:r>
    </w:p>
    <w:p w14:paraId="2457FACC" w14:textId="77777777" w:rsidR="004374B8" w:rsidRDefault="004374B8" w:rsidP="00C7054B">
      <w:pPr>
        <w:pStyle w:val="a3"/>
        <w:numPr>
          <w:ilvl w:val="0"/>
          <w:numId w:val="3"/>
        </w:numPr>
        <w:spacing w:before="100" w:beforeAutospacing="1" w:after="100" w:afterAutospacing="1"/>
        <w:jc w:val="both"/>
      </w:pPr>
      <w:r>
        <w:t>ведёт налоговый учёт и составляет налоговую отчётность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самоуправления;</w:t>
      </w:r>
    </w:p>
    <w:p w14:paraId="5E3D2D03" w14:textId="77777777" w:rsidR="004374B8" w:rsidRDefault="004374B8" w:rsidP="00C7054B">
      <w:pPr>
        <w:pStyle w:val="a3"/>
        <w:numPr>
          <w:ilvl w:val="0"/>
          <w:numId w:val="3"/>
        </w:numPr>
        <w:spacing w:before="100" w:beforeAutospacing="1" w:after="100" w:afterAutospacing="1"/>
        <w:jc w:val="both"/>
      </w:pPr>
      <w:r>
        <w:t>своевременно и в полном объёме представляет налоговую отчётность в налоговые органы;</w:t>
      </w:r>
    </w:p>
    <w:p w14:paraId="6BF4C22D" w14:textId="77777777" w:rsidR="004374B8" w:rsidRDefault="004374B8" w:rsidP="00C7054B">
      <w:pPr>
        <w:pStyle w:val="a3"/>
        <w:numPr>
          <w:ilvl w:val="0"/>
          <w:numId w:val="3"/>
        </w:numPr>
        <w:spacing w:before="100" w:beforeAutospacing="1" w:after="100" w:afterAutospacing="1"/>
        <w:jc w:val="both"/>
      </w:pPr>
      <w:r>
        <w:t>своевременно и в полном объёме уплачивает налоги, сборы и страховые взносы;</w:t>
      </w:r>
    </w:p>
    <w:p w14:paraId="27CA1C61" w14:textId="77777777" w:rsidR="004374B8" w:rsidRDefault="004374B8" w:rsidP="00C7054B">
      <w:pPr>
        <w:pStyle w:val="a3"/>
        <w:numPr>
          <w:ilvl w:val="0"/>
          <w:numId w:val="3"/>
        </w:numPr>
        <w:spacing w:before="100" w:beforeAutospacing="1" w:after="100" w:afterAutospacing="1"/>
        <w:jc w:val="both"/>
      </w:pPr>
      <w:r>
        <w:t>лица, подписывающие от имени Стороны первичные документы и счета-фактуры, имеют на это все необходимые полномочия.</w:t>
      </w:r>
    </w:p>
    <w:p w14:paraId="0FAF7B99" w14:textId="77777777" w:rsidR="004374B8" w:rsidRDefault="004374B8" w:rsidP="00C7054B">
      <w:pPr>
        <w:pStyle w:val="2"/>
        <w:spacing w:before="100" w:beforeAutospacing="1" w:after="100" w:afterAutospacing="1"/>
      </w:pPr>
      <w:r>
        <w:t>4. НАЛОГОВАЯ ОГОВОРКА</w:t>
      </w:r>
    </w:p>
    <w:p w14:paraId="5A256590" w14:textId="77777777" w:rsidR="004374B8" w:rsidRDefault="004374B8" w:rsidP="00C7054B">
      <w:pPr>
        <w:spacing w:before="100" w:beforeAutospacing="1" w:after="100" w:afterAutospacing="1"/>
        <w:jc w:val="both"/>
      </w:pPr>
      <w:r>
        <w:t>4.1. Существенность заверений. Все заверения, перечисленные в настоящем документе, имеют существенное значение для заключения Договора, его исполнения или прекращения, и Стороны будут полагаться на них.</w:t>
      </w:r>
    </w:p>
    <w:p w14:paraId="67B61C01" w14:textId="77777777" w:rsidR="004374B8" w:rsidRDefault="004374B8" w:rsidP="00C7054B">
      <w:pPr>
        <w:spacing w:before="100" w:beforeAutospacing="1" w:after="100" w:afterAutospacing="1"/>
        <w:jc w:val="both"/>
      </w:pPr>
      <w:r>
        <w:t>4.2. Обязательство по возмещению налоговых потерь. Сторона, которая дала недостоверные гарантии и/или заверения об обстоятельствах, повлёкшие в связи с этим по Договору у другой Стороны негативные налоговые последствия, обязана возместить другой Стороне по её требованию убытки, причинённые недостоверностью таких гарантий и заверений, в объёме реального документально подтверждённого ущерба.</w:t>
      </w:r>
    </w:p>
    <w:p w14:paraId="505D3245" w14:textId="77777777" w:rsidR="004374B8" w:rsidRDefault="004374B8" w:rsidP="00C7054B">
      <w:pPr>
        <w:spacing w:before="100" w:beforeAutospacing="1" w:after="100" w:afterAutospacing="1"/>
        <w:jc w:val="both"/>
      </w:pPr>
      <w:r>
        <w:t>К негативным налоговым последствиям относятся:</w:t>
      </w:r>
    </w:p>
    <w:p w14:paraId="225E6E17" w14:textId="77777777" w:rsidR="004374B8" w:rsidRDefault="004374B8" w:rsidP="00C7054B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>
        <w:t>предъявление налоговыми органами требований об уплате налогов, сборов, страховых взносов;</w:t>
      </w:r>
    </w:p>
    <w:p w14:paraId="1BB226D9" w14:textId="77777777" w:rsidR="004374B8" w:rsidRDefault="004374B8" w:rsidP="00C7054B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>
        <w:t>начисление штрафов;</w:t>
      </w:r>
    </w:p>
    <w:p w14:paraId="1C89190B" w14:textId="77777777" w:rsidR="004374B8" w:rsidRDefault="004374B8" w:rsidP="00C7054B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>
        <w:t>начисление пеней;</w:t>
      </w:r>
    </w:p>
    <w:p w14:paraId="5292760A" w14:textId="77777777" w:rsidR="004374B8" w:rsidRDefault="004374B8" w:rsidP="00C7054B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>
        <w:t>отказ в возможности признать расходы для целей налогообложения прибыли;</w:t>
      </w:r>
    </w:p>
    <w:p w14:paraId="57C73C91" w14:textId="77777777" w:rsidR="004374B8" w:rsidRDefault="004374B8" w:rsidP="00C7054B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>
        <w:t>отказ во включении НДС в состав налоговых вычетов.</w:t>
      </w:r>
    </w:p>
    <w:p w14:paraId="602E9071" w14:textId="3621B1AD" w:rsidR="004374B8" w:rsidRDefault="004374B8" w:rsidP="00C7054B">
      <w:pPr>
        <w:spacing w:before="100" w:beforeAutospacing="1" w:after="100" w:afterAutospacing="1"/>
        <w:jc w:val="both"/>
      </w:pPr>
      <w:r>
        <w:t>4.</w:t>
      </w:r>
      <w:r w:rsidR="00262B1D">
        <w:t>3</w:t>
      </w:r>
      <w:r>
        <w:t>. Право на отказ от Договора. Сторона, полагавшаяся на недостоверные заверения другой Стороны, имеющие для неё существенное значение, наряду с требованием о возмещении убытков также вправе отказаться от Договора.</w:t>
      </w:r>
    </w:p>
    <w:p w14:paraId="756826C0" w14:textId="518B91C7" w:rsidR="004374B8" w:rsidRDefault="004374B8" w:rsidP="00C7054B">
      <w:pPr>
        <w:spacing w:before="100" w:beforeAutospacing="1" w:after="100" w:afterAutospacing="1"/>
        <w:jc w:val="both"/>
      </w:pPr>
      <w:r>
        <w:lastRenderedPageBreak/>
        <w:t>4.</w:t>
      </w:r>
      <w:r w:rsidR="00262B1D">
        <w:t>4</w:t>
      </w:r>
      <w:r>
        <w:t>. Срок исковой давности. Требования, вытекающие из настоящего раздела, могут быть предъявлены в течение трёх лет с момента, когда пострадавшая Сторона узнала или должна была узнать о нарушении своих прав.</w:t>
      </w:r>
    </w:p>
    <w:p w14:paraId="726456E2" w14:textId="0603EE4A" w:rsidR="003E0040" w:rsidRDefault="003E0040" w:rsidP="00C7054B">
      <w:pPr>
        <w:pStyle w:val="2"/>
        <w:spacing w:before="100" w:beforeAutospacing="1" w:after="100" w:afterAutospacing="1"/>
      </w:pPr>
      <w:r>
        <w:t xml:space="preserve">5. </w:t>
      </w:r>
      <w:r w:rsidR="00261AA9">
        <w:t>АНТИКОРРУПЦИОННАЯ ОГОВОРКА</w:t>
      </w:r>
    </w:p>
    <w:p w14:paraId="590F57E4" w14:textId="2F67F4C6" w:rsidR="006C1211" w:rsidRDefault="00261AA9">
      <w:pPr>
        <w:pStyle w:val="ac"/>
        <w:spacing w:line="288" w:lineRule="atLeast"/>
        <w:jc w:val="both"/>
      </w:pPr>
      <w:bookmarkStart w:id="0" w:name="p0"/>
      <w:bookmarkEnd w:id="0"/>
      <w:r>
        <w:t xml:space="preserve">5.1. </w:t>
      </w:r>
      <w:bookmarkStart w:id="1" w:name="p1"/>
      <w:bookmarkStart w:id="2" w:name="p2"/>
      <w:bookmarkStart w:id="3" w:name="p4"/>
      <w:bookmarkEnd w:id="1"/>
      <w:bookmarkEnd w:id="2"/>
      <w:bookmarkEnd w:id="3"/>
      <w:r w:rsidR="006C1211">
        <w:t>Стороны, их аффилированные лица, работники и представители при исполнении Договора обязуются:</w:t>
      </w:r>
    </w:p>
    <w:p w14:paraId="50CD94C0" w14:textId="6E32633A" w:rsidR="008B49D3" w:rsidRDefault="006C1211" w:rsidP="00C7054B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>
        <w:t>воздерживаться от любых коррупционных действий (включая дачу/получение взяток, коммерческий подкуп и иные действия, нарушающие антикоррупционное законодательство);</w:t>
      </w:r>
    </w:p>
    <w:p w14:paraId="3DD7E91D" w14:textId="0F74FADE" w:rsidR="006C1211" w:rsidRDefault="006C1211" w:rsidP="00C7054B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>
        <w:t>предотвращать возникновение конфликта интересов.</w:t>
      </w:r>
    </w:p>
    <w:p w14:paraId="46F01679" w14:textId="6DE3ECF2" w:rsidR="006C1211" w:rsidRDefault="006C1211">
      <w:pPr>
        <w:pStyle w:val="ac"/>
        <w:spacing w:line="288" w:lineRule="atLeast"/>
        <w:jc w:val="both"/>
      </w:pPr>
      <w:r>
        <w:t xml:space="preserve">5.2. При наличии обоснованных подозрений в нарушении данных обязательств Сторона обязана </w:t>
      </w:r>
      <w:r w:rsidR="008B49D3">
        <w:t xml:space="preserve">незамедлительно </w:t>
      </w:r>
      <w:r>
        <w:t>уведомить другую Сторону в письменной форме с указанием фактов или предоставлением подтверждающих материалов.</w:t>
      </w:r>
    </w:p>
    <w:p w14:paraId="6D482371" w14:textId="77777777" w:rsidR="006C1211" w:rsidRDefault="006C1211">
      <w:pPr>
        <w:pStyle w:val="ac"/>
        <w:spacing w:line="288" w:lineRule="atLeast"/>
        <w:jc w:val="both"/>
      </w:pPr>
      <w:r>
        <w:t>5.3. Получившая уведомление Сторона обязана рассмотреть его и направить письменный ответ в течение 3 рабочих дней с даты получения.</w:t>
      </w:r>
    </w:p>
    <w:p w14:paraId="43B99119" w14:textId="6C003EEC" w:rsidR="00261AA9" w:rsidRDefault="006C1211" w:rsidP="00C7054B">
      <w:pPr>
        <w:pStyle w:val="ac"/>
        <w:spacing w:line="288" w:lineRule="atLeast"/>
        <w:jc w:val="both"/>
      </w:pPr>
      <w:r>
        <w:t>5.4. В случае подтверждения нарушения либо отсутствия ответа в установленный срок другая Сторона вправе направить информацию и материалы в компетентные органы согласно применимому законодательству</w:t>
      </w:r>
      <w:r w:rsidR="00261AA9">
        <w:t xml:space="preserve">. </w:t>
      </w:r>
    </w:p>
    <w:p w14:paraId="37A37C93" w14:textId="77777777" w:rsidR="004374B8" w:rsidRDefault="004374B8" w:rsidP="00C7054B">
      <w:pPr>
        <w:spacing w:before="100" w:beforeAutospacing="1" w:after="100" w:afterAutospacing="1"/>
        <w:jc w:val="center"/>
      </w:pPr>
      <w:r>
        <w:rPr>
          <w:b/>
          <w:bCs/>
          <w:sz w:val="26"/>
          <w:szCs w:val="26"/>
        </w:rPr>
        <w:t>ЧАСТЬ II. УСЛОВИЯ КОНФИДЕНЦИАЛЬНОСТИ</w:t>
      </w:r>
    </w:p>
    <w:p w14:paraId="15EEF1BD" w14:textId="3650A0FA" w:rsidR="004374B8" w:rsidRDefault="00B01EEC" w:rsidP="00C7054B">
      <w:pPr>
        <w:pStyle w:val="2"/>
        <w:spacing w:before="100" w:beforeAutospacing="1" w:after="100" w:afterAutospacing="1"/>
      </w:pPr>
      <w:r>
        <w:t>6</w:t>
      </w:r>
      <w:r w:rsidR="004374B8">
        <w:t>. КОНФИДЕНЦИАЛЬНАЯ ИНФОРМАЦИЯ</w:t>
      </w:r>
    </w:p>
    <w:p w14:paraId="0ABCAD70" w14:textId="4E3C796D" w:rsidR="004374B8" w:rsidRDefault="00B01EEC" w:rsidP="00C7054B">
      <w:pPr>
        <w:spacing w:before="100" w:beforeAutospacing="1" w:after="100" w:afterAutospacing="1"/>
        <w:jc w:val="both"/>
      </w:pPr>
      <w:r>
        <w:t>6</w:t>
      </w:r>
      <w:r w:rsidR="004374B8">
        <w:t>.1. Презумпция конфиденциальности. Следующая информация признаётся конфиденциальной без необходимости специальной маркировки:</w:t>
      </w:r>
    </w:p>
    <w:p w14:paraId="035669FF" w14:textId="552D8529" w:rsidR="004374B8" w:rsidRDefault="004374B8" w:rsidP="00C7054B">
      <w:pPr>
        <w:pStyle w:val="a3"/>
        <w:numPr>
          <w:ilvl w:val="0"/>
          <w:numId w:val="10"/>
        </w:numPr>
        <w:spacing w:before="100" w:beforeAutospacing="1" w:after="100" w:afterAutospacing="1"/>
        <w:jc w:val="both"/>
      </w:pPr>
      <w:r>
        <w:t>факт заключения Договора между Сторонами;</w:t>
      </w:r>
    </w:p>
    <w:p w14:paraId="252D19FB" w14:textId="77777777" w:rsidR="004374B8" w:rsidRDefault="004374B8" w:rsidP="00C7054B">
      <w:pPr>
        <w:pStyle w:val="a3"/>
        <w:numPr>
          <w:ilvl w:val="0"/>
          <w:numId w:val="10"/>
        </w:numPr>
        <w:spacing w:before="100" w:beforeAutospacing="1" w:after="100" w:afterAutospacing="1"/>
        <w:jc w:val="both"/>
      </w:pPr>
      <w:r>
        <w:t>условия Договора, включая цены, ставки, тарифы, скидки и иные коммерческие условия;</w:t>
      </w:r>
    </w:p>
    <w:p w14:paraId="4E4A6A74" w14:textId="77777777" w:rsidR="004374B8" w:rsidRDefault="004374B8" w:rsidP="00C7054B">
      <w:pPr>
        <w:pStyle w:val="a3"/>
        <w:numPr>
          <w:ilvl w:val="0"/>
          <w:numId w:val="10"/>
        </w:numPr>
        <w:spacing w:before="100" w:beforeAutospacing="1" w:after="100" w:afterAutospacing="1"/>
        <w:jc w:val="both"/>
      </w:pPr>
      <w:r>
        <w:t>объёмы оказываемых услуг, маршруты перевозок, данные о грузах;</w:t>
      </w:r>
    </w:p>
    <w:p w14:paraId="17E2CDCB" w14:textId="77777777" w:rsidR="004374B8" w:rsidRDefault="004374B8" w:rsidP="00C7054B">
      <w:pPr>
        <w:pStyle w:val="a3"/>
        <w:numPr>
          <w:ilvl w:val="0"/>
          <w:numId w:val="10"/>
        </w:numPr>
        <w:spacing w:before="100" w:beforeAutospacing="1" w:after="100" w:afterAutospacing="1"/>
        <w:jc w:val="both"/>
      </w:pPr>
      <w:r>
        <w:t>сведения о клиентах, контрагентах, грузоотправителях и грузополучателях;</w:t>
      </w:r>
    </w:p>
    <w:p w14:paraId="72FD9C91" w14:textId="77777777" w:rsidR="004374B8" w:rsidRDefault="004374B8" w:rsidP="00C7054B">
      <w:pPr>
        <w:pStyle w:val="a3"/>
        <w:numPr>
          <w:ilvl w:val="0"/>
          <w:numId w:val="10"/>
        </w:numPr>
        <w:spacing w:before="100" w:beforeAutospacing="1" w:after="100" w:afterAutospacing="1"/>
        <w:jc w:val="both"/>
      </w:pPr>
      <w:r>
        <w:t>финансовая информация, включая данные о взаиморасчётах, задолженности, платежах.</w:t>
      </w:r>
    </w:p>
    <w:p w14:paraId="066C4CE2" w14:textId="23BB2BC6" w:rsidR="004374B8" w:rsidRDefault="00B01EEC" w:rsidP="00C7054B">
      <w:pPr>
        <w:spacing w:before="100" w:beforeAutospacing="1" w:after="100" w:afterAutospacing="1"/>
        <w:jc w:val="both"/>
      </w:pPr>
      <w:r>
        <w:t>6</w:t>
      </w:r>
      <w:r w:rsidR="004374B8">
        <w:t xml:space="preserve">.2. Иная конфиденциальная информация. Помимо информации, указанной в п. </w:t>
      </w:r>
      <w:r w:rsidR="00F45D11">
        <w:t>6</w:t>
      </w:r>
      <w:r w:rsidR="004374B8">
        <w:t>.1, к конфиденциальной относится информация, которая одновременно отвечает следующим критериям:</w:t>
      </w:r>
    </w:p>
    <w:p w14:paraId="03CE244A" w14:textId="77777777" w:rsidR="004374B8" w:rsidRDefault="004374B8" w:rsidP="00C7054B">
      <w:pPr>
        <w:pStyle w:val="a3"/>
        <w:numPr>
          <w:ilvl w:val="0"/>
          <w:numId w:val="6"/>
        </w:numPr>
        <w:spacing w:before="100" w:beforeAutospacing="1" w:after="100" w:afterAutospacing="1"/>
        <w:jc w:val="both"/>
      </w:pPr>
      <w:r>
        <w:t>явно обозначена Передающей Стороной при передаче грифом «Коммерческая тайна», «Конфиденциально» или аналогичным обозначением; либо</w:t>
      </w:r>
    </w:p>
    <w:p w14:paraId="1652E87A" w14:textId="77777777" w:rsidR="004374B8" w:rsidRDefault="004374B8" w:rsidP="00C7054B">
      <w:pPr>
        <w:pStyle w:val="a3"/>
        <w:numPr>
          <w:ilvl w:val="0"/>
          <w:numId w:val="6"/>
        </w:numPr>
        <w:spacing w:before="100" w:beforeAutospacing="1" w:after="100" w:afterAutospacing="1"/>
        <w:jc w:val="both"/>
      </w:pPr>
      <w:r>
        <w:t>в отношении которой Передающая Сторона письменно уведомила Принимающую Сторону о её конфиденциальном характере не позднее 5 (пяти) рабочих дней с момента передачи.</w:t>
      </w:r>
    </w:p>
    <w:p w14:paraId="05AD4FA3" w14:textId="5E8B1EA0" w:rsidR="004374B8" w:rsidRDefault="004374B8" w:rsidP="00C7054B">
      <w:pPr>
        <w:spacing w:before="100" w:beforeAutospacing="1" w:after="100" w:afterAutospacing="1"/>
        <w:jc w:val="both"/>
      </w:pPr>
      <w:r>
        <w:rPr>
          <w:i/>
          <w:iCs/>
        </w:rPr>
        <w:lastRenderedPageBreak/>
        <w:t xml:space="preserve">Информация, переданная без маркировки и без последующего письменного уведомления о её конфиденциальном характере (за исключением информации, указанной в п. </w:t>
      </w:r>
      <w:r w:rsidR="00F45D11">
        <w:rPr>
          <w:i/>
          <w:iCs/>
        </w:rPr>
        <w:t>6</w:t>
      </w:r>
      <w:r>
        <w:rPr>
          <w:i/>
          <w:iCs/>
        </w:rPr>
        <w:t>.1), не признаётся конфиденциальной для целей настоящего документа.</w:t>
      </w:r>
    </w:p>
    <w:p w14:paraId="64D4E659" w14:textId="2BF005C1" w:rsidR="004374B8" w:rsidRDefault="00B01EEC" w:rsidP="00C7054B">
      <w:pPr>
        <w:spacing w:before="100" w:beforeAutospacing="1" w:after="100" w:afterAutospacing="1"/>
        <w:jc w:val="both"/>
      </w:pPr>
      <w:r>
        <w:t>6</w:t>
      </w:r>
      <w:r w:rsidR="004374B8">
        <w:t>.3. Термины. В рамках настоящего документа «Передающая Сторона» — Сторона Договора, раскрывающая (передающая) конфиденциальную информацию; «Принимающая Сторона» — Сторона Договора, которой раскрывается (передаётся) конфиденциальная информация.</w:t>
      </w:r>
    </w:p>
    <w:p w14:paraId="32197EE7" w14:textId="49D2CD51" w:rsidR="00B71E40" w:rsidRDefault="00B71E40" w:rsidP="00C7054B">
      <w:pPr>
        <w:spacing w:before="100" w:beforeAutospacing="1" w:after="100" w:afterAutospacing="1"/>
        <w:jc w:val="both"/>
      </w:pPr>
      <w:r>
        <w:t xml:space="preserve">6.4. </w:t>
      </w:r>
      <w:r w:rsidRPr="00B71E40">
        <w:t>Если в составе конфиденциальной информации передаются персональные данные, их обработка осуществля</w:t>
      </w:r>
      <w:r>
        <w:t>е</w:t>
      </w:r>
      <w:r w:rsidRPr="00B71E40">
        <w:t xml:space="preserve">тся Сторонами с соблюдением законодательства Российской Федерации о персональных данных. Настоящий документ сам по себе не заменяет </w:t>
      </w:r>
      <w:r>
        <w:t xml:space="preserve">и не обеспечивает </w:t>
      </w:r>
      <w:r w:rsidRPr="00B71E40">
        <w:t>правовые основания обработки персональных данных, предусмотренные законодательством Российской Федерации.</w:t>
      </w:r>
    </w:p>
    <w:p w14:paraId="5695BEC5" w14:textId="42602DA0" w:rsidR="004374B8" w:rsidRDefault="00B01EEC" w:rsidP="00C7054B">
      <w:pPr>
        <w:pStyle w:val="2"/>
        <w:spacing w:before="100" w:beforeAutospacing="1" w:after="100" w:afterAutospacing="1"/>
      </w:pPr>
      <w:r>
        <w:t>7</w:t>
      </w:r>
      <w:r w:rsidR="004374B8">
        <w:t>. ОБЯЗАННОСТИ ПО СОБЛЮДЕНИЮ КОНФИДЕНЦИАЛЬНОСТИ</w:t>
      </w:r>
    </w:p>
    <w:p w14:paraId="49C46E9F" w14:textId="7EC33919" w:rsidR="004374B8" w:rsidRDefault="00B01EEC" w:rsidP="00C7054B">
      <w:pPr>
        <w:spacing w:before="100" w:beforeAutospacing="1" w:after="100" w:afterAutospacing="1"/>
        <w:jc w:val="both"/>
      </w:pPr>
      <w:r>
        <w:t>7</w:t>
      </w:r>
      <w:r w:rsidR="004374B8">
        <w:t>.1. Принимающая Сторона обязуется:</w:t>
      </w:r>
    </w:p>
    <w:p w14:paraId="0FD4A88D" w14:textId="77777777" w:rsidR="004374B8" w:rsidRDefault="004374B8" w:rsidP="00C7054B">
      <w:pPr>
        <w:pStyle w:val="a3"/>
        <w:numPr>
          <w:ilvl w:val="0"/>
          <w:numId w:val="7"/>
        </w:numPr>
        <w:spacing w:before="100" w:beforeAutospacing="1" w:after="100" w:afterAutospacing="1"/>
        <w:jc w:val="both"/>
      </w:pPr>
      <w:r>
        <w:t>не использовать конфиденциальную информацию другой Стороны за исключением случаев, когда такое использование осуществляется в целях исполнения обязательств по Договору;</w:t>
      </w:r>
    </w:p>
    <w:p w14:paraId="6C52D414" w14:textId="77777777" w:rsidR="004374B8" w:rsidRDefault="004374B8" w:rsidP="00C7054B">
      <w:pPr>
        <w:pStyle w:val="a3"/>
        <w:numPr>
          <w:ilvl w:val="0"/>
          <w:numId w:val="7"/>
        </w:numPr>
        <w:spacing w:before="100" w:beforeAutospacing="1" w:after="100" w:afterAutospacing="1"/>
        <w:jc w:val="both"/>
      </w:pPr>
      <w:r>
        <w:t>применять уровень режима конфиденциальности информации другой Стороны не меньший, чем для охраны собственной информации, составляющей коммерческую тайну;</w:t>
      </w:r>
    </w:p>
    <w:p w14:paraId="409EFF92" w14:textId="77777777" w:rsidR="004374B8" w:rsidRDefault="004374B8" w:rsidP="00C7054B">
      <w:pPr>
        <w:pStyle w:val="a3"/>
        <w:numPr>
          <w:ilvl w:val="0"/>
          <w:numId w:val="7"/>
        </w:numPr>
        <w:spacing w:before="100" w:beforeAutospacing="1" w:after="100" w:afterAutospacing="1"/>
        <w:jc w:val="both"/>
      </w:pPr>
      <w:r>
        <w:t>вести учёт своих работников, которым передавалась конфиденциальная информация Передающей Стороны, информировать их о конфиденциальном характере такой информации и обязательствах по её охране;</w:t>
      </w:r>
    </w:p>
    <w:p w14:paraId="2EBF6B11" w14:textId="77777777" w:rsidR="004374B8" w:rsidRDefault="004374B8" w:rsidP="00C7054B">
      <w:pPr>
        <w:pStyle w:val="a3"/>
        <w:numPr>
          <w:ilvl w:val="0"/>
          <w:numId w:val="7"/>
        </w:numPr>
        <w:spacing w:before="100" w:beforeAutospacing="1" w:after="100" w:afterAutospacing="1"/>
        <w:jc w:val="both"/>
      </w:pPr>
      <w:r>
        <w:t>не создавать копий документов и иных материальных носителей, содержащих конфиденциальную информацию, в большем количестве, чем это необходимо для исполнения обязательств по Договору, и уничтожать изготовленные копии, когда необходимость в их использовании отпадает;</w:t>
      </w:r>
    </w:p>
    <w:p w14:paraId="007B3BA7" w14:textId="77777777" w:rsidR="004374B8" w:rsidRDefault="004374B8" w:rsidP="00C7054B">
      <w:pPr>
        <w:pStyle w:val="a3"/>
        <w:numPr>
          <w:ilvl w:val="0"/>
          <w:numId w:val="7"/>
        </w:numPr>
        <w:spacing w:before="100" w:beforeAutospacing="1" w:after="100" w:afterAutospacing="1"/>
        <w:jc w:val="both"/>
      </w:pPr>
      <w:r>
        <w:t>не передавать конфиденциальную информацию третьим лицам без предварительного письменного разрешения Передающей Стороны, за исключением случаев, предусмотренных п. 6.2 настоящего документа;</w:t>
      </w:r>
    </w:p>
    <w:p w14:paraId="12AC2C4B" w14:textId="77777777" w:rsidR="004374B8" w:rsidRDefault="004374B8" w:rsidP="00C7054B">
      <w:pPr>
        <w:pStyle w:val="a3"/>
        <w:numPr>
          <w:ilvl w:val="0"/>
          <w:numId w:val="7"/>
        </w:numPr>
        <w:spacing w:before="100" w:beforeAutospacing="1" w:after="100" w:afterAutospacing="1"/>
        <w:jc w:val="both"/>
      </w:pPr>
      <w:r>
        <w:t>незамедлительно уведомить Передающую Сторону о факте распространения конфиденциальной информации или ином нарушении её конфиденциальности;</w:t>
      </w:r>
    </w:p>
    <w:p w14:paraId="722BFCAE" w14:textId="77777777" w:rsidR="004374B8" w:rsidRDefault="004374B8" w:rsidP="00C7054B">
      <w:pPr>
        <w:pStyle w:val="a3"/>
        <w:numPr>
          <w:ilvl w:val="0"/>
          <w:numId w:val="7"/>
        </w:numPr>
        <w:spacing w:before="100" w:beforeAutospacing="1" w:after="100" w:afterAutospacing="1"/>
        <w:jc w:val="both"/>
      </w:pPr>
      <w:r>
        <w:t>по письменному запросу Передающей Стороны в течение 10 (десяти) рабочих дней вернуть все переданные документы, содержащие конфиденциальную информацию, а также вернуть или уничтожить их копии.</w:t>
      </w:r>
    </w:p>
    <w:p w14:paraId="1C8996D6" w14:textId="22727C74" w:rsidR="004374B8" w:rsidRDefault="00B01EEC" w:rsidP="00C7054B">
      <w:pPr>
        <w:spacing w:before="100" w:beforeAutospacing="1" w:after="100" w:afterAutospacing="1"/>
        <w:jc w:val="both"/>
      </w:pPr>
      <w:r>
        <w:t>7</w:t>
      </w:r>
      <w:r w:rsidR="004374B8">
        <w:t>.2. Разрешённая передача третьим лицам. Принимающая Сторона вправе без предварительного письменного согласия Передающей Стороны передавать конфиденциальную информацию следующим лицам при условии обеспечения ими режима конфиденциальности:</w:t>
      </w:r>
    </w:p>
    <w:p w14:paraId="656C5619" w14:textId="77777777" w:rsidR="004374B8" w:rsidRDefault="004374B8" w:rsidP="00C7054B">
      <w:pPr>
        <w:pStyle w:val="a3"/>
        <w:numPr>
          <w:ilvl w:val="0"/>
          <w:numId w:val="8"/>
        </w:numPr>
        <w:spacing w:before="100" w:beforeAutospacing="1" w:after="100" w:afterAutospacing="1"/>
        <w:jc w:val="both"/>
      </w:pPr>
      <w:r>
        <w:t>работникам Принимающей Стороны (включая лиц, работающих по гражданско-правовым договорам), которым такая информация необходима для выполнения обязательств по Договору;</w:t>
      </w:r>
    </w:p>
    <w:p w14:paraId="082FEC6E" w14:textId="77777777" w:rsidR="004374B8" w:rsidRDefault="004374B8" w:rsidP="00C7054B">
      <w:pPr>
        <w:pStyle w:val="a3"/>
        <w:numPr>
          <w:ilvl w:val="0"/>
          <w:numId w:val="8"/>
        </w:numPr>
        <w:spacing w:before="100" w:beforeAutospacing="1" w:after="100" w:afterAutospacing="1"/>
        <w:jc w:val="both"/>
      </w:pPr>
      <w:r>
        <w:t>аффилированным лицам Принимающей Стороны;</w:t>
      </w:r>
    </w:p>
    <w:p w14:paraId="318DE84A" w14:textId="77777777" w:rsidR="004374B8" w:rsidRDefault="004374B8" w:rsidP="00C7054B">
      <w:pPr>
        <w:pStyle w:val="a3"/>
        <w:numPr>
          <w:ilvl w:val="0"/>
          <w:numId w:val="8"/>
        </w:numPr>
        <w:spacing w:before="100" w:beforeAutospacing="1" w:after="100" w:afterAutospacing="1"/>
        <w:jc w:val="both"/>
      </w:pPr>
      <w:r>
        <w:t>аудиторам Принимающей Стороны;</w:t>
      </w:r>
    </w:p>
    <w:p w14:paraId="2C153ECB" w14:textId="77777777" w:rsidR="004374B8" w:rsidRDefault="004374B8" w:rsidP="00C7054B">
      <w:pPr>
        <w:pStyle w:val="a3"/>
        <w:numPr>
          <w:ilvl w:val="0"/>
          <w:numId w:val="8"/>
        </w:numPr>
        <w:spacing w:before="100" w:beforeAutospacing="1" w:after="100" w:afterAutospacing="1"/>
        <w:jc w:val="both"/>
      </w:pPr>
      <w:r>
        <w:t>банкам и иным кредитным организациям в связи с получением финансирования;</w:t>
      </w:r>
    </w:p>
    <w:p w14:paraId="4616B867" w14:textId="77777777" w:rsidR="004374B8" w:rsidRDefault="004374B8" w:rsidP="00C7054B">
      <w:pPr>
        <w:pStyle w:val="a3"/>
        <w:numPr>
          <w:ilvl w:val="0"/>
          <w:numId w:val="8"/>
        </w:numPr>
        <w:spacing w:before="100" w:beforeAutospacing="1" w:after="100" w:afterAutospacing="1"/>
        <w:jc w:val="both"/>
      </w:pPr>
      <w:r>
        <w:lastRenderedPageBreak/>
        <w:t>юридическим, налоговым и финансовым консультантам Принимающей Стороны;</w:t>
      </w:r>
    </w:p>
    <w:p w14:paraId="70AD2C45" w14:textId="77777777" w:rsidR="004374B8" w:rsidRDefault="004374B8" w:rsidP="00C7054B">
      <w:pPr>
        <w:pStyle w:val="a3"/>
        <w:numPr>
          <w:ilvl w:val="0"/>
          <w:numId w:val="8"/>
        </w:numPr>
        <w:spacing w:before="100" w:beforeAutospacing="1" w:after="100" w:afterAutospacing="1"/>
        <w:jc w:val="both"/>
      </w:pPr>
      <w:r>
        <w:t>страховым организациям в связи со страхованием рисков по Договору;</w:t>
      </w:r>
    </w:p>
    <w:p w14:paraId="3E883FA3" w14:textId="77777777" w:rsidR="004374B8" w:rsidRDefault="004374B8" w:rsidP="00C7054B">
      <w:pPr>
        <w:pStyle w:val="a3"/>
        <w:numPr>
          <w:ilvl w:val="0"/>
          <w:numId w:val="8"/>
        </w:numPr>
        <w:spacing w:before="100" w:beforeAutospacing="1" w:after="100" w:afterAutospacing="1"/>
        <w:jc w:val="both"/>
      </w:pPr>
      <w:r>
        <w:t>потенциальным приобретателям бизнеса или акций (долей) Принимающей Стороны в рамках сделок по слиянию и поглощению (M&amp;A);</w:t>
      </w:r>
    </w:p>
    <w:p w14:paraId="0BFE31B3" w14:textId="4D506D08" w:rsidR="004374B8" w:rsidRDefault="004374B8" w:rsidP="00C7054B">
      <w:pPr>
        <w:pStyle w:val="a3"/>
        <w:numPr>
          <w:ilvl w:val="0"/>
          <w:numId w:val="8"/>
        </w:numPr>
        <w:spacing w:before="100" w:beforeAutospacing="1" w:after="100" w:afterAutospacing="1"/>
        <w:jc w:val="both"/>
      </w:pPr>
      <w:r>
        <w:t>органам государственной власти в случаях, установленных законодательством Российской Федерации.</w:t>
      </w:r>
    </w:p>
    <w:p w14:paraId="2173A945" w14:textId="054E850A" w:rsidR="00B71E40" w:rsidRDefault="00B71E40" w:rsidP="00EA112D">
      <w:pPr>
        <w:spacing w:before="100" w:beforeAutospacing="1" w:after="100" w:afterAutospacing="1"/>
        <w:jc w:val="both"/>
      </w:pPr>
      <w:r>
        <w:t xml:space="preserve">7.2.1. </w:t>
      </w:r>
      <w:r w:rsidRPr="00B71E40">
        <w:t>Передача третьим лицам персональных данных, входящих в состав конфиденциальной информации, допускается только при наличии у Принимающей Стороны соответствующего правового основания, предусмотренного законодательством Российской Федерации о персональных данных</w:t>
      </w:r>
      <w:r>
        <w:t>.</w:t>
      </w:r>
    </w:p>
    <w:p w14:paraId="31C55F91" w14:textId="1D1D3819" w:rsidR="004374B8" w:rsidRDefault="00B01EEC" w:rsidP="00C7054B">
      <w:pPr>
        <w:spacing w:before="100" w:beforeAutospacing="1" w:after="100" w:afterAutospacing="1"/>
        <w:jc w:val="both"/>
      </w:pPr>
      <w:r>
        <w:t>7</w:t>
      </w:r>
      <w:r w:rsidR="004374B8">
        <w:t>.3. Все материальные носители информации, содержащие конфиденциальную информацию, остаются собственностью Передающей Стороны. Ничто в настоящем документе не будет толковаться как предоставление Принимающей Стороне исключительных прав на конфиденциальную информацию.</w:t>
      </w:r>
    </w:p>
    <w:p w14:paraId="7BF018B6" w14:textId="04FDD547" w:rsidR="004374B8" w:rsidRDefault="00B01EEC" w:rsidP="00C7054B">
      <w:pPr>
        <w:pStyle w:val="2"/>
        <w:spacing w:before="100" w:beforeAutospacing="1" w:after="100" w:afterAutospacing="1"/>
      </w:pPr>
      <w:r>
        <w:t>8</w:t>
      </w:r>
      <w:r w:rsidR="004374B8">
        <w:t>. ОТВЕТСТВЕННОСТЬ ЗА НАРУШЕНИЕ КОНФИДЕНЦИАЛЬНОСТИ</w:t>
      </w:r>
    </w:p>
    <w:p w14:paraId="44F0F28E" w14:textId="18EBAF21" w:rsidR="004374B8" w:rsidRDefault="00B01EEC" w:rsidP="00C7054B">
      <w:pPr>
        <w:spacing w:before="100" w:beforeAutospacing="1" w:after="100" w:afterAutospacing="1"/>
        <w:jc w:val="both"/>
      </w:pPr>
      <w:r>
        <w:t>8</w:t>
      </w:r>
      <w:r w:rsidR="004374B8">
        <w:t>.1. В случае неправомерного разглашения конфиденциальной информации Принимающая Сторона возмещает Передающей Стороне прямой документально подтверждённый ущерб, понесённый ею в связи с разглашением конфиденциальной информации.</w:t>
      </w:r>
    </w:p>
    <w:p w14:paraId="6A9615EA" w14:textId="46444D66" w:rsidR="004374B8" w:rsidRDefault="00B01EEC" w:rsidP="00C7054B">
      <w:pPr>
        <w:spacing w:before="100" w:beforeAutospacing="1" w:after="100" w:afterAutospacing="1"/>
        <w:jc w:val="both"/>
      </w:pPr>
      <w:r>
        <w:t>8</w:t>
      </w:r>
      <w:r w:rsidR="004374B8">
        <w:t xml:space="preserve">.2. </w:t>
      </w:r>
      <w:r w:rsidR="0048260C">
        <w:t xml:space="preserve">Ограничение ответственности. </w:t>
      </w:r>
      <w:r w:rsidR="00343BA3" w:rsidRPr="00EA112D">
        <w:t>Совокупный размер возмещения убытков по настоящему разделу не может превышать 100 000 (сто тысяч) рублей, независимо от стоимости услуг по Договору.</w:t>
      </w:r>
      <w:r w:rsidR="0048260C">
        <w:t xml:space="preserve"> Возмещению подлежит исключительно реальный ущерб</w:t>
      </w:r>
      <w:r w:rsidR="00343BA3">
        <w:t>,</w:t>
      </w:r>
      <w:r w:rsidR="0048260C">
        <w:t xml:space="preserve"> упущенная выгода и косвенные убытки возмещению не подлежат</w:t>
      </w:r>
      <w:r w:rsidR="004374B8">
        <w:t>.</w:t>
      </w:r>
    </w:p>
    <w:p w14:paraId="455A159A" w14:textId="7ECE381D" w:rsidR="0085179B" w:rsidRDefault="0085179B" w:rsidP="00C7054B">
      <w:pPr>
        <w:spacing w:before="100" w:beforeAutospacing="1" w:after="100" w:afterAutospacing="1"/>
        <w:jc w:val="both"/>
      </w:pPr>
      <w:r>
        <w:t xml:space="preserve">8.2.1. </w:t>
      </w:r>
      <w:r w:rsidR="00EE3FA5" w:rsidRPr="00EE3FA5">
        <w:t>Ограничение ответственности, установленное пунктом 8.2 Заверений, не применяется к убыткам, расходам и иным имущественным потерям Передающей Стороны, возникшим вследствие нарушения Принимающей Стороной законодательства Российской Федерации о персональных данных, неправомерной передачи, раскрытия, предоставления доступа к персональным данным либо иного неправомерного действия или бездействия в отношении персональных данных, если такие убытки, расходы и потери документально подтверждены. К таким расходам и потерям, в частности, относятся расходы, связанные с расследованием инцидента, устранением его последствий, исполнением обязанностей по уведомлению уполномоченных органов и/или субъектов персональных данных, судебные расходы, а также суммы возмещения вреда субъектам персональных данных.</w:t>
      </w:r>
    </w:p>
    <w:p w14:paraId="1AD3942B" w14:textId="30858424" w:rsidR="004374B8" w:rsidRDefault="00B01EEC" w:rsidP="00C7054B">
      <w:pPr>
        <w:spacing w:before="100" w:beforeAutospacing="1" w:after="100" w:afterAutospacing="1"/>
        <w:jc w:val="both"/>
      </w:pPr>
      <w:r>
        <w:t>8</w:t>
      </w:r>
      <w:r w:rsidR="004374B8">
        <w:t>.3. Принимающая Сторона несёт ответственность за разглашение конфиденциальной информации её работниками и лицами, указанными в п. 6.2, получившими доступ к такой информации от Принимающей Стороны.</w:t>
      </w:r>
    </w:p>
    <w:p w14:paraId="41E7E726" w14:textId="0D2B2D73" w:rsidR="004374B8" w:rsidRDefault="00B01EEC" w:rsidP="00C7054B">
      <w:pPr>
        <w:spacing w:before="100" w:beforeAutospacing="1" w:after="100" w:afterAutospacing="1"/>
        <w:jc w:val="both"/>
      </w:pPr>
      <w:r>
        <w:t>8</w:t>
      </w:r>
      <w:r w:rsidR="004374B8">
        <w:t>.4. Принимающая Сторона не несёт ответственности за раскрытие информации, которая:</w:t>
      </w:r>
    </w:p>
    <w:p w14:paraId="789B791D" w14:textId="77777777" w:rsidR="004374B8" w:rsidRDefault="004374B8" w:rsidP="00C7054B">
      <w:pPr>
        <w:pStyle w:val="a3"/>
        <w:numPr>
          <w:ilvl w:val="0"/>
          <w:numId w:val="9"/>
        </w:numPr>
        <w:spacing w:before="100" w:beforeAutospacing="1" w:after="100" w:afterAutospacing="1"/>
        <w:jc w:val="both"/>
      </w:pPr>
      <w:r>
        <w:t>является или становится общеизвестной и доступной, или была получена из открытых источников;</w:t>
      </w:r>
    </w:p>
    <w:p w14:paraId="7F824558" w14:textId="77777777" w:rsidR="004374B8" w:rsidRDefault="004374B8" w:rsidP="00C7054B">
      <w:pPr>
        <w:pStyle w:val="a3"/>
        <w:numPr>
          <w:ilvl w:val="0"/>
          <w:numId w:val="9"/>
        </w:numPr>
        <w:spacing w:before="100" w:beforeAutospacing="1" w:after="100" w:afterAutospacing="1"/>
        <w:jc w:val="both"/>
      </w:pPr>
      <w:r>
        <w:t>является общественным достоянием без ограничений по использованию и раскрытию в момент или после её передачи;</w:t>
      </w:r>
    </w:p>
    <w:p w14:paraId="43AB2BE4" w14:textId="77777777" w:rsidR="004374B8" w:rsidRDefault="004374B8" w:rsidP="00C7054B">
      <w:pPr>
        <w:pStyle w:val="a3"/>
        <w:numPr>
          <w:ilvl w:val="0"/>
          <w:numId w:val="9"/>
        </w:numPr>
        <w:spacing w:before="100" w:beforeAutospacing="1" w:after="100" w:afterAutospacing="1"/>
        <w:jc w:val="both"/>
      </w:pPr>
      <w:r>
        <w:t>предоставляется третьей стороной без ограничений по использованию или раскрытию;</w:t>
      </w:r>
    </w:p>
    <w:p w14:paraId="18BFAB76" w14:textId="77777777" w:rsidR="004374B8" w:rsidRDefault="004374B8" w:rsidP="00C7054B">
      <w:pPr>
        <w:pStyle w:val="a3"/>
        <w:numPr>
          <w:ilvl w:val="0"/>
          <w:numId w:val="9"/>
        </w:numPr>
        <w:spacing w:before="100" w:beforeAutospacing="1" w:after="100" w:afterAutospacing="1"/>
        <w:jc w:val="both"/>
      </w:pPr>
      <w:r>
        <w:lastRenderedPageBreak/>
        <w:t>является информацией, независимо разработанной Принимающей Стороной, что может быть документально подтверждено;</w:t>
      </w:r>
    </w:p>
    <w:p w14:paraId="0C219B59" w14:textId="77777777" w:rsidR="004374B8" w:rsidRDefault="004374B8" w:rsidP="00C7054B">
      <w:pPr>
        <w:pStyle w:val="a3"/>
        <w:numPr>
          <w:ilvl w:val="0"/>
          <w:numId w:val="9"/>
        </w:numPr>
        <w:spacing w:before="100" w:beforeAutospacing="1" w:after="100" w:afterAutospacing="1"/>
        <w:jc w:val="both"/>
      </w:pPr>
      <w:r>
        <w:t>должна быть раскрыта в соответствии с требованиями законодательства Российской Федерации государственным органам или органам местного самоуправления;</w:t>
      </w:r>
    </w:p>
    <w:p w14:paraId="005151C5" w14:textId="77777777" w:rsidR="004374B8" w:rsidRDefault="004374B8" w:rsidP="00C7054B">
      <w:pPr>
        <w:pStyle w:val="a3"/>
        <w:numPr>
          <w:ilvl w:val="0"/>
          <w:numId w:val="9"/>
        </w:numPr>
        <w:spacing w:before="100" w:beforeAutospacing="1" w:after="100" w:afterAutospacing="1"/>
        <w:jc w:val="both"/>
      </w:pPr>
      <w:r>
        <w:t>раскрытие которой произошло при наличии предварительного письменного согласия Передающей Стороны.</w:t>
      </w:r>
    </w:p>
    <w:p w14:paraId="4ABA9B07" w14:textId="4C7B5C7C" w:rsidR="004374B8" w:rsidRDefault="00B01EEC" w:rsidP="00C7054B">
      <w:pPr>
        <w:spacing w:before="100" w:beforeAutospacing="1" w:after="100" w:afterAutospacing="1"/>
        <w:jc w:val="both"/>
      </w:pPr>
      <w:r>
        <w:t>8</w:t>
      </w:r>
      <w:r w:rsidR="004374B8">
        <w:t>.5. Срок действия обязательств по конфиденциальности. Обязательства по соблюдению конфиденциальности остаются в силе в течение 5 (пяти) лет с момента последнего раскрытия конфиденциальной информации одной Стороной другой Стороне, а также после прекращения или расторжения Договора.</w:t>
      </w:r>
    </w:p>
    <w:p w14:paraId="73DA38AD" w14:textId="77777777" w:rsidR="004374B8" w:rsidRDefault="004374B8" w:rsidP="00C7054B">
      <w:pPr>
        <w:spacing w:before="100" w:beforeAutospacing="1" w:after="100" w:afterAutospacing="1"/>
        <w:jc w:val="center"/>
      </w:pPr>
      <w:r>
        <w:rPr>
          <w:b/>
          <w:bCs/>
          <w:sz w:val="26"/>
          <w:szCs w:val="26"/>
        </w:rPr>
        <w:t>ЧАСТЬ III. ОБЩИЕ ПОЛОЖЕНИЯ</w:t>
      </w:r>
    </w:p>
    <w:p w14:paraId="15BD4AF9" w14:textId="3397D45E" w:rsidR="004374B8" w:rsidRDefault="00B01EEC" w:rsidP="00C7054B">
      <w:pPr>
        <w:pStyle w:val="2"/>
        <w:spacing w:before="100" w:beforeAutospacing="1" w:after="100" w:afterAutospacing="1"/>
      </w:pPr>
      <w:r>
        <w:t>9</w:t>
      </w:r>
      <w:r w:rsidR="004374B8">
        <w:t>. ПРИМЕНИМАЯ РЕДАКЦИЯ</w:t>
      </w:r>
    </w:p>
    <w:p w14:paraId="1216C8E5" w14:textId="62BAF363" w:rsidR="00262B1D" w:rsidRDefault="00B01EEC" w:rsidP="00C7054B">
      <w:pPr>
        <w:spacing w:before="100" w:beforeAutospacing="1" w:after="100" w:afterAutospacing="1"/>
        <w:jc w:val="both"/>
      </w:pPr>
      <w:r>
        <w:t>9</w:t>
      </w:r>
      <w:r w:rsidR="004374B8">
        <w:t xml:space="preserve">.1. </w:t>
      </w:r>
      <w:r w:rsidR="00262B1D">
        <w:t>Стороны согласовали, что к правоотношениям, возникающим между ними в рамках Договора, в том числе по отдельным заявкам, спецификациям и иным приложениям, порождающим обязательства, применяется последняя утверждённая Сторонами редакция настоящих Заверений (далее — Актуальная редакция).</w:t>
      </w:r>
    </w:p>
    <w:p w14:paraId="36B3A762" w14:textId="43DE63B9" w:rsidR="00262B1D" w:rsidRDefault="00262B1D" w:rsidP="00C7054B">
      <w:pPr>
        <w:spacing w:before="100" w:beforeAutospacing="1" w:after="100" w:afterAutospacing="1"/>
        <w:jc w:val="both"/>
      </w:pPr>
      <w:r>
        <w:t xml:space="preserve">Актуальная редакция размещается на официальном сайте </w:t>
      </w:r>
      <w:r w:rsidR="00C157D4">
        <w:t xml:space="preserve">Компании </w:t>
      </w:r>
      <w:r>
        <w:t xml:space="preserve">по адресу </w:t>
      </w:r>
      <w:hyperlink r:id="rId5" w:history="1">
        <w:r w:rsidR="00053104" w:rsidRPr="00E23239">
          <w:rPr>
            <w:rStyle w:val="ab"/>
          </w:rPr>
          <w:t>https://www.npktrans.ru/legal/representations</w:t>
        </w:r>
      </w:hyperlink>
      <w:r w:rsidR="00053104">
        <w:t xml:space="preserve">. </w:t>
      </w:r>
    </w:p>
    <w:p w14:paraId="39493F2A" w14:textId="77777777" w:rsidR="00262B1D" w:rsidRDefault="00262B1D" w:rsidP="00C7054B">
      <w:pPr>
        <w:spacing w:before="100" w:beforeAutospacing="1" w:after="100" w:afterAutospacing="1"/>
        <w:jc w:val="both"/>
      </w:pPr>
      <w:r>
        <w:t>Контрагент обязуется:</w:t>
      </w:r>
    </w:p>
    <w:p w14:paraId="53E80286" w14:textId="7C81E3C0" w:rsidR="00262B1D" w:rsidRDefault="00C157D4" w:rsidP="00C7054B">
      <w:pPr>
        <w:spacing w:before="100" w:beforeAutospacing="1" w:after="100" w:afterAutospacing="1"/>
        <w:jc w:val="both"/>
      </w:pPr>
      <w:r>
        <w:t xml:space="preserve">- </w:t>
      </w:r>
      <w:r w:rsidR="00262B1D">
        <w:t>регулярно проверять наличие изменений в редакции настоящих Заверений;</w:t>
      </w:r>
    </w:p>
    <w:p w14:paraId="05FFBA99" w14:textId="31CEFB90" w:rsidR="00262B1D" w:rsidRDefault="00C157D4" w:rsidP="00C7054B">
      <w:pPr>
        <w:spacing w:before="100" w:beforeAutospacing="1" w:after="100" w:afterAutospacing="1"/>
        <w:jc w:val="both"/>
      </w:pPr>
      <w:r>
        <w:t xml:space="preserve">- </w:t>
      </w:r>
      <w:r w:rsidR="00262B1D">
        <w:t>самостоятельно знакомиться с Актуальной редакцией до совершения каких‑либо действий по Договору;</w:t>
      </w:r>
    </w:p>
    <w:p w14:paraId="0AA2655F" w14:textId="3F5979C4" w:rsidR="00262B1D" w:rsidRDefault="00C157D4" w:rsidP="00C7054B">
      <w:pPr>
        <w:spacing w:before="100" w:beforeAutospacing="1" w:after="100" w:afterAutospacing="1"/>
        <w:jc w:val="both"/>
      </w:pPr>
      <w:r>
        <w:t xml:space="preserve">- </w:t>
      </w:r>
      <w:r w:rsidR="00262B1D">
        <w:t>руководствоваться исключительно положениями Актуальной редакции при исполнении обязательств.</w:t>
      </w:r>
    </w:p>
    <w:p w14:paraId="1E1E4038" w14:textId="46D64782" w:rsidR="00262B1D" w:rsidRDefault="00262B1D" w:rsidP="00C7054B">
      <w:pPr>
        <w:spacing w:before="100" w:beforeAutospacing="1" w:after="100" w:afterAutospacing="1"/>
        <w:jc w:val="both"/>
      </w:pPr>
      <w:r>
        <w:t>Отсутствие у Контрагента сведений об изменениях в редакции настоящих Заверений не является основанием для неисполнения обязательств или их исполнения в соответствии с ранее действовавшей редакцией.</w:t>
      </w:r>
    </w:p>
    <w:p w14:paraId="07A250A8" w14:textId="3918039E" w:rsidR="004374B8" w:rsidRDefault="00B01EEC" w:rsidP="00C7054B">
      <w:pPr>
        <w:spacing w:before="100" w:beforeAutospacing="1" w:after="100" w:afterAutospacing="1"/>
        <w:jc w:val="both"/>
      </w:pPr>
      <w:r>
        <w:t>9</w:t>
      </w:r>
      <w:r w:rsidR="004374B8">
        <w:t>.</w:t>
      </w:r>
      <w:r w:rsidR="00262B1D">
        <w:t>2</w:t>
      </w:r>
      <w:r w:rsidR="004374B8">
        <w:t>. Компания обеспечивает хранение всех редакций Заверений с указанием даты вступления каждой редакции в силу. По запросу контрагента Компания предоставляет заверенную копию редакции Заверений, действовавшей на дату заключения Договора.</w:t>
      </w:r>
    </w:p>
    <w:p w14:paraId="78FCFFF0" w14:textId="694F9864" w:rsidR="004374B8" w:rsidRDefault="00B01EEC" w:rsidP="00C7054B">
      <w:pPr>
        <w:pStyle w:val="2"/>
        <w:spacing w:before="100" w:beforeAutospacing="1" w:after="100" w:afterAutospacing="1"/>
      </w:pPr>
      <w:r>
        <w:t>10</w:t>
      </w:r>
      <w:r w:rsidR="004374B8">
        <w:t>. ПРИМЕНИМОЕ ПРАВО И РАЗРЕШЕНИЕ СПОРОВ</w:t>
      </w:r>
    </w:p>
    <w:p w14:paraId="1CF3A242" w14:textId="2D9625EC" w:rsidR="004374B8" w:rsidRDefault="00B01EEC" w:rsidP="00C7054B">
      <w:pPr>
        <w:spacing w:before="100" w:beforeAutospacing="1" w:after="100" w:afterAutospacing="1"/>
        <w:jc w:val="both"/>
      </w:pPr>
      <w:r>
        <w:t>10</w:t>
      </w:r>
      <w:r w:rsidR="004374B8">
        <w:t>.1. Настоящие Заверения регулируются и толкуются в соответствии с законодательством Российской Федерации.</w:t>
      </w:r>
    </w:p>
    <w:p w14:paraId="49A4926C" w14:textId="7439904B" w:rsidR="004374B8" w:rsidRDefault="00B01EEC" w:rsidP="00C7054B">
      <w:pPr>
        <w:spacing w:before="100" w:beforeAutospacing="1" w:after="100" w:afterAutospacing="1"/>
        <w:jc w:val="both"/>
      </w:pPr>
      <w:r>
        <w:t>10</w:t>
      </w:r>
      <w:r w:rsidR="004374B8">
        <w:t>.2. Все споры, возникающие в связи с настоящими Заверениями, подлежат рассмотрению в порядке, установленном соответствующим Договором. При отсутствии в Договоре условия о подсудности споры подлежат рассмотрению в Арбитражном суде города Москвы.</w:t>
      </w:r>
    </w:p>
    <w:p w14:paraId="348335F3" w14:textId="77777777" w:rsidR="004374B8" w:rsidRDefault="004374B8" w:rsidP="00C7054B">
      <w:pPr>
        <w:spacing w:before="100" w:beforeAutospacing="1" w:after="100" w:afterAutospacing="1"/>
      </w:pPr>
    </w:p>
    <w:tbl>
      <w:tblPr>
        <w:tblW w:w="1018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C157D4" w:rsidRPr="00E736A2" w14:paraId="53229510" w14:textId="77777777" w:rsidTr="00412C61">
        <w:trPr>
          <w:trHeight w:val="394"/>
        </w:trPr>
        <w:tc>
          <w:tcPr>
            <w:tcW w:w="4854" w:type="dxa"/>
          </w:tcPr>
          <w:p w14:paraId="6790C415" w14:textId="77777777" w:rsidR="00C157D4" w:rsidRPr="00E736A2" w:rsidRDefault="00C157D4" w:rsidP="00C7054B">
            <w:pPr>
              <w:pStyle w:val="a9"/>
              <w:snapToGrid w:val="0"/>
              <w:spacing w:before="100" w:beforeAutospacing="1" w:after="100" w:afterAutospacing="1"/>
              <w:ind w:right="-1"/>
              <w:jc w:val="left"/>
              <w:rPr>
                <w:b/>
                <w:sz w:val="22"/>
                <w:szCs w:val="22"/>
                <w:lang w:val="ru-RU"/>
              </w:rPr>
            </w:pPr>
            <w:r w:rsidRPr="00E736A2">
              <w:rPr>
                <w:b/>
                <w:sz w:val="22"/>
                <w:szCs w:val="22"/>
                <w:lang w:val="ru-RU"/>
              </w:rPr>
              <w:t>Акционерное общество</w:t>
            </w:r>
          </w:p>
          <w:p w14:paraId="37BF36EA" w14:textId="77777777" w:rsidR="00C157D4" w:rsidRPr="00E736A2" w:rsidRDefault="00C157D4" w:rsidP="00C7054B">
            <w:pPr>
              <w:pStyle w:val="a9"/>
              <w:snapToGrid w:val="0"/>
              <w:spacing w:before="100" w:beforeAutospacing="1" w:after="100" w:afterAutospacing="1"/>
              <w:ind w:right="-1"/>
              <w:jc w:val="left"/>
              <w:rPr>
                <w:b/>
                <w:sz w:val="22"/>
                <w:szCs w:val="22"/>
                <w:lang w:val="ru-RU"/>
              </w:rPr>
            </w:pPr>
            <w:r w:rsidRPr="00E736A2">
              <w:rPr>
                <w:b/>
                <w:sz w:val="22"/>
                <w:szCs w:val="22"/>
                <w:lang w:val="ru-RU"/>
              </w:rPr>
              <w:t>«Новая перевозочная компания»</w:t>
            </w:r>
          </w:p>
          <w:p w14:paraId="3DAA8E51" w14:textId="77777777" w:rsidR="00C157D4" w:rsidRPr="00E736A2" w:rsidRDefault="00C157D4" w:rsidP="00C7054B">
            <w:pPr>
              <w:pStyle w:val="a9"/>
              <w:snapToGrid w:val="0"/>
              <w:spacing w:before="100" w:beforeAutospacing="1" w:after="100" w:afterAutospacing="1"/>
              <w:ind w:right="-1"/>
              <w:jc w:val="left"/>
              <w:rPr>
                <w:b/>
                <w:sz w:val="22"/>
                <w:szCs w:val="22"/>
                <w:lang w:val="ru-RU"/>
              </w:rPr>
            </w:pPr>
          </w:p>
        </w:tc>
      </w:tr>
      <w:tr w:rsidR="00C157D4" w:rsidRPr="00E736A2" w14:paraId="5110FA22" w14:textId="77777777" w:rsidTr="00412C61">
        <w:tc>
          <w:tcPr>
            <w:tcW w:w="4854" w:type="dxa"/>
          </w:tcPr>
          <w:p w14:paraId="70BD6645" w14:textId="77777777" w:rsidR="00C157D4" w:rsidRPr="00E736A2" w:rsidRDefault="00C157D4" w:rsidP="00C7054B">
            <w:pPr>
              <w:pStyle w:val="a9"/>
              <w:snapToGrid w:val="0"/>
              <w:spacing w:before="100" w:beforeAutospacing="1" w:after="100" w:afterAutospacing="1"/>
              <w:ind w:right="259"/>
              <w:jc w:val="left"/>
              <w:rPr>
                <w:sz w:val="22"/>
                <w:szCs w:val="22"/>
                <w:lang w:val="ru-RU"/>
              </w:rPr>
            </w:pPr>
            <w:r w:rsidRPr="00E736A2">
              <w:rPr>
                <w:sz w:val="22"/>
                <w:szCs w:val="22"/>
                <w:lang w:val="ru-RU"/>
              </w:rPr>
              <w:t>Место нахождения: 105066, город Москва, ул. Нижняя Красносельская, дом 39, строение 1, помещение ХХ, комната № 2</w:t>
            </w:r>
          </w:p>
          <w:p w14:paraId="6D542B60" w14:textId="2D841F23" w:rsidR="00C157D4" w:rsidRPr="00E736A2" w:rsidRDefault="00C157D4" w:rsidP="00C7054B">
            <w:pPr>
              <w:pStyle w:val="a9"/>
              <w:snapToGrid w:val="0"/>
              <w:spacing w:before="100" w:beforeAutospacing="1" w:after="100" w:afterAutospacing="1"/>
              <w:ind w:right="-1"/>
              <w:jc w:val="left"/>
              <w:rPr>
                <w:sz w:val="22"/>
                <w:szCs w:val="22"/>
                <w:lang w:val="ru-RU"/>
              </w:rPr>
            </w:pPr>
            <w:r w:rsidRPr="00E736A2">
              <w:rPr>
                <w:sz w:val="22"/>
                <w:szCs w:val="22"/>
                <w:lang w:val="ru-RU"/>
              </w:rPr>
              <w:t>ИНН/КПП 7705503750/997650001</w:t>
            </w:r>
          </w:p>
        </w:tc>
      </w:tr>
    </w:tbl>
    <w:p w14:paraId="4CFCEA3C" w14:textId="77777777" w:rsidR="00306AD4" w:rsidRDefault="00306AD4" w:rsidP="00C7054B">
      <w:pPr>
        <w:spacing w:before="100" w:beforeAutospacing="1" w:after="100" w:afterAutospacing="1"/>
      </w:pPr>
    </w:p>
    <w:sectPr w:rsidR="0030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7920"/>
    <w:multiLevelType w:val="hybridMultilevel"/>
    <w:tmpl w:val="056A1AFC"/>
    <w:lvl w:ilvl="0" w:tplc="B704A102">
      <w:start w:val="1"/>
      <w:numFmt w:val="decimal"/>
      <w:lvlText w:val="%1)"/>
      <w:lvlJc w:val="left"/>
      <w:pPr>
        <w:ind w:left="720" w:hanging="360"/>
      </w:pPr>
    </w:lvl>
    <w:lvl w:ilvl="1" w:tplc="5C5A4866">
      <w:numFmt w:val="decimal"/>
      <w:lvlText w:val=""/>
      <w:lvlJc w:val="left"/>
      <w:pPr>
        <w:ind w:left="0" w:firstLine="0"/>
      </w:pPr>
    </w:lvl>
    <w:lvl w:ilvl="2" w:tplc="DDF6AF4E">
      <w:numFmt w:val="decimal"/>
      <w:lvlText w:val=""/>
      <w:lvlJc w:val="left"/>
      <w:pPr>
        <w:ind w:left="0" w:firstLine="0"/>
      </w:pPr>
    </w:lvl>
    <w:lvl w:ilvl="3" w:tplc="F76A40F8">
      <w:numFmt w:val="decimal"/>
      <w:lvlText w:val=""/>
      <w:lvlJc w:val="left"/>
      <w:pPr>
        <w:ind w:left="0" w:firstLine="0"/>
      </w:pPr>
    </w:lvl>
    <w:lvl w:ilvl="4" w:tplc="EB3C0B2E">
      <w:numFmt w:val="decimal"/>
      <w:lvlText w:val=""/>
      <w:lvlJc w:val="left"/>
      <w:pPr>
        <w:ind w:left="0" w:firstLine="0"/>
      </w:pPr>
    </w:lvl>
    <w:lvl w:ilvl="5" w:tplc="5134999A">
      <w:numFmt w:val="decimal"/>
      <w:lvlText w:val=""/>
      <w:lvlJc w:val="left"/>
      <w:pPr>
        <w:ind w:left="0" w:firstLine="0"/>
      </w:pPr>
    </w:lvl>
    <w:lvl w:ilvl="6" w:tplc="1E563D58">
      <w:numFmt w:val="decimal"/>
      <w:lvlText w:val=""/>
      <w:lvlJc w:val="left"/>
      <w:pPr>
        <w:ind w:left="0" w:firstLine="0"/>
      </w:pPr>
    </w:lvl>
    <w:lvl w:ilvl="7" w:tplc="E998EB64">
      <w:numFmt w:val="decimal"/>
      <w:lvlText w:val=""/>
      <w:lvlJc w:val="left"/>
      <w:pPr>
        <w:ind w:left="0" w:firstLine="0"/>
      </w:pPr>
    </w:lvl>
    <w:lvl w:ilvl="8" w:tplc="2038773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43394F"/>
    <w:multiLevelType w:val="hybridMultilevel"/>
    <w:tmpl w:val="70A61B88"/>
    <w:lvl w:ilvl="0" w:tplc="7F0EA16A">
      <w:start w:val="1"/>
      <w:numFmt w:val="bullet"/>
      <w:lvlText w:val="—"/>
      <w:lvlJc w:val="left"/>
      <w:pPr>
        <w:ind w:left="720" w:hanging="360"/>
      </w:pPr>
    </w:lvl>
    <w:lvl w:ilvl="1" w:tplc="E9D8C5AA">
      <w:numFmt w:val="decimal"/>
      <w:lvlText w:val=""/>
      <w:lvlJc w:val="left"/>
      <w:pPr>
        <w:ind w:left="0" w:firstLine="0"/>
      </w:pPr>
    </w:lvl>
    <w:lvl w:ilvl="2" w:tplc="99725922">
      <w:numFmt w:val="decimal"/>
      <w:lvlText w:val=""/>
      <w:lvlJc w:val="left"/>
      <w:pPr>
        <w:ind w:left="0" w:firstLine="0"/>
      </w:pPr>
    </w:lvl>
    <w:lvl w:ilvl="3" w:tplc="E3C8FDE6">
      <w:numFmt w:val="decimal"/>
      <w:lvlText w:val=""/>
      <w:lvlJc w:val="left"/>
      <w:pPr>
        <w:ind w:left="0" w:firstLine="0"/>
      </w:pPr>
    </w:lvl>
    <w:lvl w:ilvl="4" w:tplc="0C62745C">
      <w:numFmt w:val="decimal"/>
      <w:lvlText w:val=""/>
      <w:lvlJc w:val="left"/>
      <w:pPr>
        <w:ind w:left="0" w:firstLine="0"/>
      </w:pPr>
    </w:lvl>
    <w:lvl w:ilvl="5" w:tplc="6C6A8422">
      <w:numFmt w:val="decimal"/>
      <w:lvlText w:val=""/>
      <w:lvlJc w:val="left"/>
      <w:pPr>
        <w:ind w:left="0" w:firstLine="0"/>
      </w:pPr>
    </w:lvl>
    <w:lvl w:ilvl="6" w:tplc="72F81A20">
      <w:numFmt w:val="decimal"/>
      <w:lvlText w:val=""/>
      <w:lvlJc w:val="left"/>
      <w:pPr>
        <w:ind w:left="0" w:firstLine="0"/>
      </w:pPr>
    </w:lvl>
    <w:lvl w:ilvl="7" w:tplc="ADF05E26">
      <w:numFmt w:val="decimal"/>
      <w:lvlText w:val=""/>
      <w:lvlJc w:val="left"/>
      <w:pPr>
        <w:ind w:left="0" w:firstLine="0"/>
      </w:pPr>
    </w:lvl>
    <w:lvl w:ilvl="8" w:tplc="2A50A95C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7143168"/>
    <w:multiLevelType w:val="hybridMultilevel"/>
    <w:tmpl w:val="1ABAD6D0"/>
    <w:lvl w:ilvl="0" w:tplc="9E407AE6">
      <w:start w:val="1"/>
      <w:numFmt w:val="decimal"/>
      <w:lvlText w:val="%1)"/>
      <w:lvlJc w:val="left"/>
      <w:pPr>
        <w:ind w:left="720" w:hanging="360"/>
      </w:pPr>
    </w:lvl>
    <w:lvl w:ilvl="1" w:tplc="3F168D0C">
      <w:numFmt w:val="decimal"/>
      <w:lvlText w:val=""/>
      <w:lvlJc w:val="left"/>
      <w:pPr>
        <w:ind w:left="0" w:firstLine="0"/>
      </w:pPr>
    </w:lvl>
    <w:lvl w:ilvl="2" w:tplc="86E0BC88">
      <w:numFmt w:val="decimal"/>
      <w:lvlText w:val=""/>
      <w:lvlJc w:val="left"/>
      <w:pPr>
        <w:ind w:left="0" w:firstLine="0"/>
      </w:pPr>
    </w:lvl>
    <w:lvl w:ilvl="3" w:tplc="4B94E3A2">
      <w:numFmt w:val="decimal"/>
      <w:lvlText w:val=""/>
      <w:lvlJc w:val="left"/>
      <w:pPr>
        <w:ind w:left="0" w:firstLine="0"/>
      </w:pPr>
    </w:lvl>
    <w:lvl w:ilvl="4" w:tplc="577822D8">
      <w:numFmt w:val="decimal"/>
      <w:lvlText w:val=""/>
      <w:lvlJc w:val="left"/>
      <w:pPr>
        <w:ind w:left="0" w:firstLine="0"/>
      </w:pPr>
    </w:lvl>
    <w:lvl w:ilvl="5" w:tplc="2D9887C6">
      <w:numFmt w:val="decimal"/>
      <w:lvlText w:val=""/>
      <w:lvlJc w:val="left"/>
      <w:pPr>
        <w:ind w:left="0" w:firstLine="0"/>
      </w:pPr>
    </w:lvl>
    <w:lvl w:ilvl="6" w:tplc="61B8610C">
      <w:numFmt w:val="decimal"/>
      <w:lvlText w:val=""/>
      <w:lvlJc w:val="left"/>
      <w:pPr>
        <w:ind w:left="0" w:firstLine="0"/>
      </w:pPr>
    </w:lvl>
    <w:lvl w:ilvl="7" w:tplc="63B44A40">
      <w:numFmt w:val="decimal"/>
      <w:lvlText w:val=""/>
      <w:lvlJc w:val="left"/>
      <w:pPr>
        <w:ind w:left="0" w:firstLine="0"/>
      </w:pPr>
    </w:lvl>
    <w:lvl w:ilvl="8" w:tplc="FF389864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94676F2"/>
    <w:multiLevelType w:val="hybridMultilevel"/>
    <w:tmpl w:val="DDA0FA16"/>
    <w:lvl w:ilvl="0" w:tplc="D3A63E0E">
      <w:start w:val="1"/>
      <w:numFmt w:val="decimal"/>
      <w:lvlText w:val="%1)"/>
      <w:lvlJc w:val="left"/>
      <w:pPr>
        <w:ind w:left="720" w:hanging="360"/>
      </w:pPr>
    </w:lvl>
    <w:lvl w:ilvl="1" w:tplc="F36050A8">
      <w:numFmt w:val="decimal"/>
      <w:lvlText w:val=""/>
      <w:lvlJc w:val="left"/>
      <w:pPr>
        <w:ind w:left="0" w:firstLine="0"/>
      </w:pPr>
    </w:lvl>
    <w:lvl w:ilvl="2" w:tplc="BC8E244A">
      <w:numFmt w:val="decimal"/>
      <w:lvlText w:val=""/>
      <w:lvlJc w:val="left"/>
      <w:pPr>
        <w:ind w:left="0" w:firstLine="0"/>
      </w:pPr>
    </w:lvl>
    <w:lvl w:ilvl="3" w:tplc="81423BAC">
      <w:numFmt w:val="decimal"/>
      <w:lvlText w:val=""/>
      <w:lvlJc w:val="left"/>
      <w:pPr>
        <w:ind w:left="0" w:firstLine="0"/>
      </w:pPr>
    </w:lvl>
    <w:lvl w:ilvl="4" w:tplc="90A6996E">
      <w:numFmt w:val="decimal"/>
      <w:lvlText w:val=""/>
      <w:lvlJc w:val="left"/>
      <w:pPr>
        <w:ind w:left="0" w:firstLine="0"/>
      </w:pPr>
    </w:lvl>
    <w:lvl w:ilvl="5" w:tplc="C1487E26">
      <w:numFmt w:val="decimal"/>
      <w:lvlText w:val=""/>
      <w:lvlJc w:val="left"/>
      <w:pPr>
        <w:ind w:left="0" w:firstLine="0"/>
      </w:pPr>
    </w:lvl>
    <w:lvl w:ilvl="6" w:tplc="F7BCA62E">
      <w:numFmt w:val="decimal"/>
      <w:lvlText w:val=""/>
      <w:lvlJc w:val="left"/>
      <w:pPr>
        <w:ind w:left="0" w:firstLine="0"/>
      </w:pPr>
    </w:lvl>
    <w:lvl w:ilvl="7" w:tplc="E5DCCE2A">
      <w:numFmt w:val="decimal"/>
      <w:lvlText w:val=""/>
      <w:lvlJc w:val="left"/>
      <w:pPr>
        <w:ind w:left="0" w:firstLine="0"/>
      </w:pPr>
    </w:lvl>
    <w:lvl w:ilvl="8" w:tplc="BD82C81C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B6E1078"/>
    <w:multiLevelType w:val="hybridMultilevel"/>
    <w:tmpl w:val="1AE2BD9E"/>
    <w:lvl w:ilvl="0" w:tplc="EEC0C1DA">
      <w:start w:val="1"/>
      <w:numFmt w:val="decimal"/>
      <w:lvlText w:val="%1)"/>
      <w:lvlJc w:val="left"/>
      <w:pPr>
        <w:ind w:left="720" w:hanging="360"/>
      </w:pPr>
    </w:lvl>
    <w:lvl w:ilvl="1" w:tplc="46E06858">
      <w:numFmt w:val="decimal"/>
      <w:lvlText w:val=""/>
      <w:lvlJc w:val="left"/>
      <w:pPr>
        <w:ind w:left="0" w:firstLine="0"/>
      </w:pPr>
    </w:lvl>
    <w:lvl w:ilvl="2" w:tplc="78A49014">
      <w:numFmt w:val="decimal"/>
      <w:lvlText w:val=""/>
      <w:lvlJc w:val="left"/>
      <w:pPr>
        <w:ind w:left="0" w:firstLine="0"/>
      </w:pPr>
    </w:lvl>
    <w:lvl w:ilvl="3" w:tplc="BA969752">
      <w:numFmt w:val="decimal"/>
      <w:lvlText w:val=""/>
      <w:lvlJc w:val="left"/>
      <w:pPr>
        <w:ind w:left="0" w:firstLine="0"/>
      </w:pPr>
    </w:lvl>
    <w:lvl w:ilvl="4" w:tplc="92A42558">
      <w:numFmt w:val="decimal"/>
      <w:lvlText w:val=""/>
      <w:lvlJc w:val="left"/>
      <w:pPr>
        <w:ind w:left="0" w:firstLine="0"/>
      </w:pPr>
    </w:lvl>
    <w:lvl w:ilvl="5" w:tplc="EFDC557E">
      <w:numFmt w:val="decimal"/>
      <w:lvlText w:val=""/>
      <w:lvlJc w:val="left"/>
      <w:pPr>
        <w:ind w:left="0" w:firstLine="0"/>
      </w:pPr>
    </w:lvl>
    <w:lvl w:ilvl="6" w:tplc="4F863D4A">
      <w:numFmt w:val="decimal"/>
      <w:lvlText w:val=""/>
      <w:lvlJc w:val="left"/>
      <w:pPr>
        <w:ind w:left="0" w:firstLine="0"/>
      </w:pPr>
    </w:lvl>
    <w:lvl w:ilvl="7" w:tplc="A964E17E">
      <w:numFmt w:val="decimal"/>
      <w:lvlText w:val=""/>
      <w:lvlJc w:val="left"/>
      <w:pPr>
        <w:ind w:left="0" w:firstLine="0"/>
      </w:pPr>
    </w:lvl>
    <w:lvl w:ilvl="8" w:tplc="2CE8489C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E597982"/>
    <w:multiLevelType w:val="hybridMultilevel"/>
    <w:tmpl w:val="F3301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60EC7"/>
    <w:multiLevelType w:val="hybridMultilevel"/>
    <w:tmpl w:val="43A8DD5E"/>
    <w:lvl w:ilvl="0" w:tplc="140A2B5A">
      <w:start w:val="1"/>
      <w:numFmt w:val="decimal"/>
      <w:lvlText w:val="%1)"/>
      <w:lvlJc w:val="left"/>
      <w:pPr>
        <w:ind w:left="720" w:hanging="360"/>
      </w:pPr>
    </w:lvl>
    <w:lvl w:ilvl="1" w:tplc="7D72E15C">
      <w:numFmt w:val="decimal"/>
      <w:lvlText w:val=""/>
      <w:lvlJc w:val="left"/>
      <w:pPr>
        <w:ind w:left="0" w:firstLine="0"/>
      </w:pPr>
    </w:lvl>
    <w:lvl w:ilvl="2" w:tplc="49EC4FFC">
      <w:numFmt w:val="decimal"/>
      <w:lvlText w:val=""/>
      <w:lvlJc w:val="left"/>
      <w:pPr>
        <w:ind w:left="0" w:firstLine="0"/>
      </w:pPr>
    </w:lvl>
    <w:lvl w:ilvl="3" w:tplc="E3002704">
      <w:numFmt w:val="decimal"/>
      <w:lvlText w:val=""/>
      <w:lvlJc w:val="left"/>
      <w:pPr>
        <w:ind w:left="0" w:firstLine="0"/>
      </w:pPr>
    </w:lvl>
    <w:lvl w:ilvl="4" w:tplc="33C6AF88">
      <w:numFmt w:val="decimal"/>
      <w:lvlText w:val=""/>
      <w:lvlJc w:val="left"/>
      <w:pPr>
        <w:ind w:left="0" w:firstLine="0"/>
      </w:pPr>
    </w:lvl>
    <w:lvl w:ilvl="5" w:tplc="7DE8C1BC">
      <w:numFmt w:val="decimal"/>
      <w:lvlText w:val=""/>
      <w:lvlJc w:val="left"/>
      <w:pPr>
        <w:ind w:left="0" w:firstLine="0"/>
      </w:pPr>
    </w:lvl>
    <w:lvl w:ilvl="6" w:tplc="F1B8E19C">
      <w:numFmt w:val="decimal"/>
      <w:lvlText w:val=""/>
      <w:lvlJc w:val="left"/>
      <w:pPr>
        <w:ind w:left="0" w:firstLine="0"/>
      </w:pPr>
    </w:lvl>
    <w:lvl w:ilvl="7" w:tplc="D89A2C08">
      <w:numFmt w:val="decimal"/>
      <w:lvlText w:val=""/>
      <w:lvlJc w:val="left"/>
      <w:pPr>
        <w:ind w:left="0" w:firstLine="0"/>
      </w:pPr>
    </w:lvl>
    <w:lvl w:ilvl="8" w:tplc="805CD762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0590D4C"/>
    <w:multiLevelType w:val="hybridMultilevel"/>
    <w:tmpl w:val="AB9A9E06"/>
    <w:lvl w:ilvl="0" w:tplc="D03C2E26">
      <w:start w:val="1"/>
      <w:numFmt w:val="decimal"/>
      <w:lvlText w:val="%1)"/>
      <w:lvlJc w:val="left"/>
      <w:pPr>
        <w:ind w:left="720" w:hanging="360"/>
      </w:pPr>
    </w:lvl>
    <w:lvl w:ilvl="1" w:tplc="BA0296CE">
      <w:numFmt w:val="decimal"/>
      <w:lvlText w:val=""/>
      <w:lvlJc w:val="left"/>
      <w:pPr>
        <w:ind w:left="0" w:firstLine="0"/>
      </w:pPr>
    </w:lvl>
    <w:lvl w:ilvl="2" w:tplc="EBD4B868">
      <w:numFmt w:val="decimal"/>
      <w:lvlText w:val=""/>
      <w:lvlJc w:val="left"/>
      <w:pPr>
        <w:ind w:left="0" w:firstLine="0"/>
      </w:pPr>
    </w:lvl>
    <w:lvl w:ilvl="3" w:tplc="DCCE511E">
      <w:numFmt w:val="decimal"/>
      <w:lvlText w:val=""/>
      <w:lvlJc w:val="left"/>
      <w:pPr>
        <w:ind w:left="0" w:firstLine="0"/>
      </w:pPr>
    </w:lvl>
    <w:lvl w:ilvl="4" w:tplc="45148468">
      <w:numFmt w:val="decimal"/>
      <w:lvlText w:val=""/>
      <w:lvlJc w:val="left"/>
      <w:pPr>
        <w:ind w:left="0" w:firstLine="0"/>
      </w:pPr>
    </w:lvl>
    <w:lvl w:ilvl="5" w:tplc="32D2008C">
      <w:numFmt w:val="decimal"/>
      <w:lvlText w:val=""/>
      <w:lvlJc w:val="left"/>
      <w:pPr>
        <w:ind w:left="0" w:firstLine="0"/>
      </w:pPr>
    </w:lvl>
    <w:lvl w:ilvl="6" w:tplc="603EC4FC">
      <w:numFmt w:val="decimal"/>
      <w:lvlText w:val=""/>
      <w:lvlJc w:val="left"/>
      <w:pPr>
        <w:ind w:left="0" w:firstLine="0"/>
      </w:pPr>
    </w:lvl>
    <w:lvl w:ilvl="7" w:tplc="8474C25C">
      <w:numFmt w:val="decimal"/>
      <w:lvlText w:val=""/>
      <w:lvlJc w:val="left"/>
      <w:pPr>
        <w:ind w:left="0" w:firstLine="0"/>
      </w:pPr>
    </w:lvl>
    <w:lvl w:ilvl="8" w:tplc="CEC87F86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27A23D0"/>
    <w:multiLevelType w:val="hybridMultilevel"/>
    <w:tmpl w:val="48BCC1F6"/>
    <w:lvl w:ilvl="0" w:tplc="9162F4D0">
      <w:start w:val="1"/>
      <w:numFmt w:val="decimal"/>
      <w:lvlText w:val="%1)"/>
      <w:lvlJc w:val="left"/>
      <w:pPr>
        <w:ind w:left="720" w:hanging="360"/>
      </w:pPr>
    </w:lvl>
    <w:lvl w:ilvl="1" w:tplc="86D86B6E">
      <w:numFmt w:val="decimal"/>
      <w:lvlText w:val=""/>
      <w:lvlJc w:val="left"/>
      <w:pPr>
        <w:ind w:left="0" w:firstLine="0"/>
      </w:pPr>
    </w:lvl>
    <w:lvl w:ilvl="2" w:tplc="F97E1796">
      <w:numFmt w:val="decimal"/>
      <w:lvlText w:val=""/>
      <w:lvlJc w:val="left"/>
      <w:pPr>
        <w:ind w:left="0" w:firstLine="0"/>
      </w:pPr>
    </w:lvl>
    <w:lvl w:ilvl="3" w:tplc="1DDCD61E">
      <w:numFmt w:val="decimal"/>
      <w:lvlText w:val=""/>
      <w:lvlJc w:val="left"/>
      <w:pPr>
        <w:ind w:left="0" w:firstLine="0"/>
      </w:pPr>
    </w:lvl>
    <w:lvl w:ilvl="4" w:tplc="D5ACC1D4">
      <w:numFmt w:val="decimal"/>
      <w:lvlText w:val=""/>
      <w:lvlJc w:val="left"/>
      <w:pPr>
        <w:ind w:left="0" w:firstLine="0"/>
      </w:pPr>
    </w:lvl>
    <w:lvl w:ilvl="5" w:tplc="8E0CCF42">
      <w:numFmt w:val="decimal"/>
      <w:lvlText w:val=""/>
      <w:lvlJc w:val="left"/>
      <w:pPr>
        <w:ind w:left="0" w:firstLine="0"/>
      </w:pPr>
    </w:lvl>
    <w:lvl w:ilvl="6" w:tplc="9852FE02">
      <w:numFmt w:val="decimal"/>
      <w:lvlText w:val=""/>
      <w:lvlJc w:val="left"/>
      <w:pPr>
        <w:ind w:left="0" w:firstLine="0"/>
      </w:pPr>
    </w:lvl>
    <w:lvl w:ilvl="7" w:tplc="26C6DB7C">
      <w:numFmt w:val="decimal"/>
      <w:lvlText w:val=""/>
      <w:lvlJc w:val="left"/>
      <w:pPr>
        <w:ind w:left="0" w:firstLine="0"/>
      </w:pPr>
    </w:lvl>
    <w:lvl w:ilvl="8" w:tplc="D06EB286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24517C0"/>
    <w:multiLevelType w:val="hybridMultilevel"/>
    <w:tmpl w:val="CDC0FB8E"/>
    <w:lvl w:ilvl="0" w:tplc="FBDE3750">
      <w:start w:val="1"/>
      <w:numFmt w:val="decimal"/>
      <w:lvlText w:val="%1)"/>
      <w:lvlJc w:val="left"/>
      <w:pPr>
        <w:ind w:left="720" w:hanging="360"/>
      </w:pPr>
    </w:lvl>
    <w:lvl w:ilvl="1" w:tplc="8B744F32">
      <w:numFmt w:val="decimal"/>
      <w:lvlText w:val=""/>
      <w:lvlJc w:val="left"/>
      <w:pPr>
        <w:ind w:left="0" w:firstLine="0"/>
      </w:pPr>
    </w:lvl>
    <w:lvl w:ilvl="2" w:tplc="B3848702">
      <w:numFmt w:val="decimal"/>
      <w:lvlText w:val=""/>
      <w:lvlJc w:val="left"/>
      <w:pPr>
        <w:ind w:left="0" w:firstLine="0"/>
      </w:pPr>
    </w:lvl>
    <w:lvl w:ilvl="3" w:tplc="FEFCD804">
      <w:numFmt w:val="decimal"/>
      <w:lvlText w:val=""/>
      <w:lvlJc w:val="left"/>
      <w:pPr>
        <w:ind w:left="0" w:firstLine="0"/>
      </w:pPr>
    </w:lvl>
    <w:lvl w:ilvl="4" w:tplc="9D66F8EC">
      <w:numFmt w:val="decimal"/>
      <w:lvlText w:val=""/>
      <w:lvlJc w:val="left"/>
      <w:pPr>
        <w:ind w:left="0" w:firstLine="0"/>
      </w:pPr>
    </w:lvl>
    <w:lvl w:ilvl="5" w:tplc="38FA4B9C">
      <w:numFmt w:val="decimal"/>
      <w:lvlText w:val=""/>
      <w:lvlJc w:val="left"/>
      <w:pPr>
        <w:ind w:left="0" w:firstLine="0"/>
      </w:pPr>
    </w:lvl>
    <w:lvl w:ilvl="6" w:tplc="EE140C10">
      <w:numFmt w:val="decimal"/>
      <w:lvlText w:val=""/>
      <w:lvlJc w:val="left"/>
      <w:pPr>
        <w:ind w:left="0" w:firstLine="0"/>
      </w:pPr>
    </w:lvl>
    <w:lvl w:ilvl="7" w:tplc="1D98C92C">
      <w:numFmt w:val="decimal"/>
      <w:lvlText w:val=""/>
      <w:lvlJc w:val="left"/>
      <w:pPr>
        <w:ind w:left="0" w:firstLine="0"/>
      </w:pPr>
    </w:lvl>
    <w:lvl w:ilvl="8" w:tplc="16DEA866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qp4wP/gmyhKP9yFQp4umBRBxfti7ZooAFwJN/62PqdypOdoW085FdsAQz6UV4c1pQd/jdHxEiHwmAuwXIkTlw==" w:salt="JTgxEJoCkunr6r7G2FRpD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B8"/>
    <w:rsid w:val="00017F80"/>
    <w:rsid w:val="00036D35"/>
    <w:rsid w:val="00040B4D"/>
    <w:rsid w:val="00053104"/>
    <w:rsid w:val="000660CC"/>
    <w:rsid w:val="0016255F"/>
    <w:rsid w:val="0018567C"/>
    <w:rsid w:val="001F029D"/>
    <w:rsid w:val="00261AA9"/>
    <w:rsid w:val="00262B1D"/>
    <w:rsid w:val="00306AD4"/>
    <w:rsid w:val="00306D57"/>
    <w:rsid w:val="00343BA3"/>
    <w:rsid w:val="003C3D58"/>
    <w:rsid w:val="003C5583"/>
    <w:rsid w:val="003E0040"/>
    <w:rsid w:val="003E72B7"/>
    <w:rsid w:val="004374B8"/>
    <w:rsid w:val="0048260C"/>
    <w:rsid w:val="00482D36"/>
    <w:rsid w:val="004868A7"/>
    <w:rsid w:val="004E2199"/>
    <w:rsid w:val="0063776D"/>
    <w:rsid w:val="006C1211"/>
    <w:rsid w:val="006D5962"/>
    <w:rsid w:val="0085179B"/>
    <w:rsid w:val="008829C7"/>
    <w:rsid w:val="008A79D0"/>
    <w:rsid w:val="008B49D3"/>
    <w:rsid w:val="009A6E5F"/>
    <w:rsid w:val="00A73107"/>
    <w:rsid w:val="00AA0BC2"/>
    <w:rsid w:val="00B01EEC"/>
    <w:rsid w:val="00B719E8"/>
    <w:rsid w:val="00B71E40"/>
    <w:rsid w:val="00B775E2"/>
    <w:rsid w:val="00BD17A1"/>
    <w:rsid w:val="00C157D4"/>
    <w:rsid w:val="00C7054B"/>
    <w:rsid w:val="00CA6E78"/>
    <w:rsid w:val="00D32FB9"/>
    <w:rsid w:val="00DC7D77"/>
    <w:rsid w:val="00DE3B3E"/>
    <w:rsid w:val="00EA112D"/>
    <w:rsid w:val="00EE3FA5"/>
    <w:rsid w:val="00F32E51"/>
    <w:rsid w:val="00F33858"/>
    <w:rsid w:val="00F45D11"/>
    <w:rsid w:val="00F60255"/>
    <w:rsid w:val="00F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2470"/>
  <w15:chartTrackingRefBased/>
  <w15:docId w15:val="{21424BAE-8A60-4AC3-95BB-294AEAE1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rsid w:val="004374B8"/>
    <w:pPr>
      <w:spacing w:before="36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link w:val="20"/>
    <w:uiPriority w:val="9"/>
    <w:semiHidden/>
    <w:unhideWhenUsed/>
    <w:qFormat/>
    <w:rsid w:val="004374B8"/>
    <w:pPr>
      <w:spacing w:before="280" w:after="12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4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74B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List Paragraph"/>
    <w:qFormat/>
    <w:rsid w:val="0043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DC7D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C7D7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C7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C7D7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C7D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rsid w:val="00C157D4"/>
    <w:pPr>
      <w:suppressAutoHyphens/>
      <w:jc w:val="both"/>
    </w:pPr>
    <w:rPr>
      <w:sz w:val="20"/>
      <w:szCs w:val="20"/>
      <w:lang w:val="x-none" w:eastAsia="ar-SA"/>
    </w:rPr>
  </w:style>
  <w:style w:type="character" w:customStyle="1" w:styleId="aa">
    <w:name w:val="Основной текст Знак"/>
    <w:basedOn w:val="a0"/>
    <w:link w:val="a9"/>
    <w:rsid w:val="00C157D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b">
    <w:name w:val="Hyperlink"/>
    <w:basedOn w:val="a0"/>
    <w:uiPriority w:val="99"/>
    <w:unhideWhenUsed/>
    <w:rsid w:val="0005310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53104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261A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pktrans.ru/legal/represent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2227</Words>
  <Characters>12694</Characters>
  <Application>Microsoft Office Word</Application>
  <DocSecurity>8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Вельмовская Анастасия Анатольевна</dc:creator>
  <cp:keywords/>
  <dc:description/>
  <cp:lastModifiedBy>Курилин Денис Андреевич</cp:lastModifiedBy>
  <cp:revision>4</cp:revision>
  <dcterms:created xsi:type="dcterms:W3CDTF">2026-05-27T13:06:00Z</dcterms:created>
  <dcterms:modified xsi:type="dcterms:W3CDTF">2026-05-28T11:04:00Z</dcterms:modified>
</cp:coreProperties>
</file>